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78D7" w:rsidRPr="00530AD3" w:rsidRDefault="00F13528" w:rsidP="007C243F">
      <w:pPr>
        <w:spacing w:line="360" w:lineRule="auto"/>
        <w:jc w:val="center"/>
        <w:rPr>
          <w:rFonts w:ascii="Times New Roman" w:hAnsi="Times New Roman" w:cs="Times New Roman"/>
          <w:b/>
          <w:sz w:val="24"/>
        </w:rPr>
      </w:pPr>
      <w:bookmarkStart w:id="0" w:name="_Hlk519268764"/>
      <w:bookmarkEnd w:id="0"/>
      <w:r w:rsidRPr="00530AD3">
        <w:rPr>
          <w:rFonts w:ascii="Times New Roman" w:hAnsi="Times New Roman" w:cs="Times New Roman"/>
          <w:b/>
          <w:sz w:val="24"/>
        </w:rPr>
        <w:t xml:space="preserve">Data used in the </w:t>
      </w:r>
      <w:r w:rsidR="00530AD3" w:rsidRPr="00530AD3">
        <w:rPr>
          <w:rFonts w:ascii="Times New Roman" w:hAnsi="Times New Roman" w:cs="Times New Roman"/>
          <w:b/>
          <w:sz w:val="24"/>
        </w:rPr>
        <w:t>manuscript</w:t>
      </w:r>
      <w:r w:rsidRPr="00530AD3">
        <w:rPr>
          <w:rFonts w:ascii="Times New Roman" w:hAnsi="Times New Roman" w:cs="Times New Roman"/>
          <w:b/>
          <w:sz w:val="24"/>
        </w:rPr>
        <w:t xml:space="preserve"> “</w:t>
      </w:r>
      <w:bookmarkStart w:id="1" w:name="_Hlk519267512"/>
      <w:r w:rsidR="007C243F" w:rsidRPr="007C243F">
        <w:rPr>
          <w:rFonts w:ascii="Times New Roman" w:hAnsi="Times New Roman" w:cs="Times New Roman"/>
          <w:b/>
          <w:sz w:val="24"/>
        </w:rPr>
        <w:t>Study of backward terahertz radiation from intense picosecond laser-solid</w:t>
      </w:r>
      <w:r w:rsidR="007C243F">
        <w:rPr>
          <w:rFonts w:ascii="Times New Roman" w:hAnsi="Times New Roman" w:cs="Times New Roman" w:hint="eastAsia"/>
          <w:b/>
          <w:sz w:val="24"/>
        </w:rPr>
        <w:t xml:space="preserve"> </w:t>
      </w:r>
      <w:r w:rsidR="007C243F" w:rsidRPr="007C243F">
        <w:rPr>
          <w:rFonts w:ascii="Times New Roman" w:hAnsi="Times New Roman" w:cs="Times New Roman"/>
          <w:b/>
          <w:sz w:val="24"/>
        </w:rPr>
        <w:t xml:space="preserve">interactions using </w:t>
      </w:r>
      <w:bookmarkStart w:id="2" w:name="_Hlk519267340"/>
      <w:r w:rsidR="007C243F" w:rsidRPr="007C243F">
        <w:rPr>
          <w:rFonts w:ascii="Times New Roman" w:hAnsi="Times New Roman" w:cs="Times New Roman"/>
          <w:b/>
          <w:sz w:val="24"/>
        </w:rPr>
        <w:t>a multichannel calorimeter system</w:t>
      </w:r>
      <w:bookmarkEnd w:id="1"/>
      <w:bookmarkEnd w:id="2"/>
      <w:r w:rsidRPr="00530AD3">
        <w:rPr>
          <w:rFonts w:ascii="Times New Roman" w:hAnsi="Times New Roman" w:cs="Times New Roman"/>
          <w:b/>
          <w:sz w:val="24"/>
        </w:rPr>
        <w:t>”</w:t>
      </w:r>
    </w:p>
    <w:p w:rsidR="00964D31" w:rsidRPr="00964D31" w:rsidRDefault="00964D31" w:rsidP="00964D31">
      <w:pPr>
        <w:spacing w:line="360" w:lineRule="auto"/>
        <w:jc w:val="center"/>
        <w:rPr>
          <w:rFonts w:ascii="Times New Roman" w:eastAsia="宋体" w:hAnsi="Times New Roman" w:cs="Times New Roman"/>
          <w:b/>
          <w:sz w:val="22"/>
          <w:szCs w:val="24"/>
        </w:rPr>
      </w:pPr>
      <w:r w:rsidRPr="00964D31">
        <w:rPr>
          <w:rFonts w:ascii="Times New Roman" w:eastAsia="宋体" w:hAnsi="Times New Roman" w:cs="Times New Roman"/>
          <w:b/>
          <w:sz w:val="22"/>
          <w:szCs w:val="24"/>
        </w:rPr>
        <w:t>H. Liu,</w:t>
      </w:r>
      <w:r w:rsidRPr="00964D31">
        <w:rPr>
          <w:rFonts w:ascii="Times New Roman" w:eastAsia="宋体" w:hAnsi="Times New Roman" w:cs="Times New Roman"/>
          <w:b/>
          <w:sz w:val="22"/>
          <w:szCs w:val="24"/>
          <w:vertAlign w:val="superscript"/>
        </w:rPr>
        <w:t>1,6</w:t>
      </w:r>
      <w:r w:rsidRPr="00964D31">
        <w:rPr>
          <w:rFonts w:ascii="Times New Roman" w:eastAsia="宋体" w:hAnsi="Times New Roman" w:cs="Times New Roman"/>
          <w:b/>
          <w:sz w:val="22"/>
          <w:szCs w:val="24"/>
        </w:rPr>
        <w:t xml:space="preserve"> G.-Q. Liao,</w:t>
      </w:r>
      <w:r w:rsidRPr="00964D31">
        <w:rPr>
          <w:rFonts w:ascii="Times New Roman" w:eastAsia="宋体" w:hAnsi="Times New Roman" w:cs="Times New Roman"/>
          <w:b/>
          <w:sz w:val="22"/>
          <w:szCs w:val="24"/>
          <w:vertAlign w:val="superscript"/>
        </w:rPr>
        <w:t>2</w:t>
      </w:r>
      <w:r w:rsidRPr="00964D31">
        <w:rPr>
          <w:rFonts w:ascii="Times New Roman" w:eastAsia="宋体" w:hAnsi="Times New Roman" w:cs="Times New Roman"/>
          <w:b/>
          <w:sz w:val="22"/>
          <w:szCs w:val="24"/>
        </w:rPr>
        <w:t xml:space="preserve"> Y.-H. Zhang,</w:t>
      </w:r>
      <w:r w:rsidRPr="00964D31">
        <w:rPr>
          <w:rFonts w:ascii="Times New Roman" w:eastAsia="宋体" w:hAnsi="Times New Roman" w:cs="Times New Roman"/>
          <w:b/>
          <w:sz w:val="22"/>
          <w:szCs w:val="24"/>
          <w:vertAlign w:val="superscript"/>
        </w:rPr>
        <w:t>1,6</w:t>
      </w:r>
      <w:r w:rsidRPr="00964D31">
        <w:rPr>
          <w:rFonts w:ascii="Times New Roman" w:eastAsia="宋体" w:hAnsi="Times New Roman" w:cs="Times New Roman"/>
          <w:b/>
          <w:sz w:val="22"/>
          <w:szCs w:val="24"/>
        </w:rPr>
        <w:t xml:space="preserve"> B.-J. Zhu,</w:t>
      </w:r>
      <w:r w:rsidRPr="00964D31">
        <w:rPr>
          <w:rFonts w:ascii="Times New Roman" w:eastAsia="宋体" w:hAnsi="Times New Roman" w:cs="Times New Roman"/>
          <w:b/>
          <w:sz w:val="22"/>
          <w:szCs w:val="24"/>
          <w:vertAlign w:val="superscript"/>
        </w:rPr>
        <w:t>1,6</w:t>
      </w:r>
      <w:r w:rsidRPr="00964D31">
        <w:rPr>
          <w:rFonts w:ascii="Times New Roman" w:eastAsia="宋体" w:hAnsi="Times New Roman" w:cs="Times New Roman"/>
          <w:b/>
          <w:sz w:val="22"/>
          <w:szCs w:val="24"/>
        </w:rPr>
        <w:t xml:space="preserve"> Z. Zhang,</w:t>
      </w:r>
      <w:r w:rsidRPr="00964D31">
        <w:rPr>
          <w:rFonts w:ascii="Times New Roman" w:eastAsia="宋体" w:hAnsi="Times New Roman" w:cs="Times New Roman"/>
          <w:b/>
          <w:sz w:val="22"/>
          <w:szCs w:val="24"/>
          <w:vertAlign w:val="superscript"/>
        </w:rPr>
        <w:t>1</w:t>
      </w:r>
      <w:r w:rsidRPr="00964D31">
        <w:rPr>
          <w:rFonts w:ascii="Times New Roman" w:eastAsia="宋体" w:hAnsi="Times New Roman" w:cs="Times New Roman"/>
          <w:b/>
          <w:sz w:val="22"/>
          <w:szCs w:val="24"/>
        </w:rPr>
        <w:t xml:space="preserve"> Y.-T. Li,</w:t>
      </w:r>
      <w:r w:rsidRPr="00964D31">
        <w:rPr>
          <w:rFonts w:ascii="Times New Roman" w:eastAsia="宋体" w:hAnsi="Times New Roman" w:cs="Times New Roman"/>
          <w:b/>
          <w:sz w:val="22"/>
          <w:szCs w:val="24"/>
          <w:vertAlign w:val="superscript"/>
        </w:rPr>
        <w:t xml:space="preserve"> 1,</w:t>
      </w:r>
      <w:r w:rsidRPr="00964D31">
        <w:rPr>
          <w:rFonts w:ascii="Times New Roman" w:eastAsia="宋体" w:hAnsi="Times New Roman" w:cs="Times New Roman" w:hint="eastAsia"/>
          <w:b/>
          <w:sz w:val="22"/>
          <w:szCs w:val="24"/>
          <w:vertAlign w:val="superscript"/>
        </w:rPr>
        <w:t>6</w:t>
      </w:r>
      <w:r w:rsidRPr="00964D31">
        <w:rPr>
          <w:rFonts w:ascii="Times New Roman" w:eastAsia="宋体" w:hAnsi="Times New Roman" w:cs="Times New Roman"/>
          <w:b/>
          <w:sz w:val="22"/>
          <w:szCs w:val="24"/>
          <w:vertAlign w:val="superscript"/>
        </w:rPr>
        <w:t>,</w:t>
      </w:r>
      <w:r w:rsidRPr="00964D31">
        <w:rPr>
          <w:rFonts w:ascii="Times New Roman" w:eastAsia="宋体" w:hAnsi="Times New Roman" w:cs="Times New Roman" w:hint="eastAsia"/>
          <w:b/>
          <w:sz w:val="22"/>
          <w:szCs w:val="24"/>
          <w:vertAlign w:val="superscript"/>
        </w:rPr>
        <w:t>7</w:t>
      </w:r>
      <w:r w:rsidRPr="00964D31">
        <w:rPr>
          <w:rFonts w:ascii="Times New Roman" w:eastAsia="宋体" w:hAnsi="Times New Roman" w:cs="Times New Roman"/>
          <w:b/>
          <w:sz w:val="22"/>
          <w:szCs w:val="24"/>
          <w:vertAlign w:val="superscript"/>
        </w:rPr>
        <w:footnoteReference w:customMarkFollows="1" w:id="1"/>
        <w:sym w:font="Symbol" w:char="F020"/>
      </w:r>
      <w:r w:rsidRPr="00964D31">
        <w:rPr>
          <w:rFonts w:ascii="Times New Roman" w:eastAsia="宋体" w:hAnsi="Times New Roman" w:cs="Times New Roman"/>
          <w:b/>
          <w:sz w:val="22"/>
          <w:szCs w:val="24"/>
          <w:vertAlign w:val="superscript"/>
        </w:rPr>
        <w:t xml:space="preserve"> </w:t>
      </w:r>
      <w:r w:rsidRPr="00964D31">
        <w:rPr>
          <w:rFonts w:ascii="Times New Roman" w:eastAsia="宋体" w:hAnsi="Times New Roman" w:cs="Times New Roman"/>
          <w:b/>
          <w:sz w:val="22"/>
          <w:szCs w:val="24"/>
        </w:rPr>
        <w:t>G. G. Scott,</w:t>
      </w:r>
      <w:r w:rsidRPr="00964D31">
        <w:rPr>
          <w:rFonts w:ascii="Times New Roman" w:eastAsia="宋体" w:hAnsi="Times New Roman" w:cs="Times New Roman"/>
          <w:b/>
          <w:sz w:val="22"/>
          <w:szCs w:val="24"/>
          <w:vertAlign w:val="superscript"/>
        </w:rPr>
        <w:t>3</w:t>
      </w:r>
      <w:r w:rsidRPr="00964D31">
        <w:rPr>
          <w:rFonts w:ascii="Times New Roman" w:eastAsia="宋体" w:hAnsi="Times New Roman" w:cs="Times New Roman"/>
          <w:b/>
          <w:sz w:val="22"/>
          <w:szCs w:val="24"/>
        </w:rPr>
        <w:t xml:space="preserve"> D. Rusby,</w:t>
      </w:r>
      <w:r w:rsidRPr="00964D31">
        <w:rPr>
          <w:rFonts w:ascii="Times New Roman" w:eastAsia="宋体" w:hAnsi="Times New Roman" w:cs="Times New Roman"/>
          <w:b/>
          <w:sz w:val="22"/>
          <w:szCs w:val="24"/>
          <w:vertAlign w:val="superscript"/>
        </w:rPr>
        <w:t>3,4</w:t>
      </w:r>
      <w:r w:rsidRPr="00964D31">
        <w:rPr>
          <w:rFonts w:ascii="Times New Roman" w:eastAsia="宋体" w:hAnsi="Times New Roman" w:cs="Times New Roman" w:hint="eastAsia"/>
          <w:b/>
          <w:sz w:val="22"/>
          <w:szCs w:val="24"/>
        </w:rPr>
        <w:t xml:space="preserve"> </w:t>
      </w:r>
      <w:r w:rsidRPr="00964D31">
        <w:rPr>
          <w:rFonts w:ascii="Times New Roman" w:eastAsia="宋体" w:hAnsi="Times New Roman" w:cs="Times New Roman"/>
          <w:b/>
          <w:sz w:val="22"/>
          <w:szCs w:val="24"/>
        </w:rPr>
        <w:t>C. Armstrong,</w:t>
      </w:r>
      <w:r w:rsidRPr="00964D31">
        <w:rPr>
          <w:rFonts w:ascii="Times New Roman" w:eastAsia="宋体" w:hAnsi="Times New Roman" w:cs="Times New Roman"/>
          <w:b/>
          <w:sz w:val="22"/>
          <w:szCs w:val="24"/>
          <w:vertAlign w:val="superscript"/>
        </w:rPr>
        <w:t xml:space="preserve">3,4 </w:t>
      </w:r>
      <w:r w:rsidRPr="00964D31">
        <w:rPr>
          <w:rFonts w:ascii="Times New Roman" w:eastAsia="宋体" w:hAnsi="Times New Roman" w:cs="Times New Roman"/>
          <w:b/>
          <w:sz w:val="22"/>
          <w:szCs w:val="24"/>
          <w:lang w:val="en-GB"/>
        </w:rPr>
        <w:t>E. Zemaityte,</w:t>
      </w:r>
      <w:r w:rsidRPr="00964D31">
        <w:rPr>
          <w:rFonts w:ascii="Times New Roman" w:eastAsia="宋体" w:hAnsi="Times New Roman" w:cs="Times New Roman"/>
          <w:b/>
          <w:sz w:val="22"/>
          <w:szCs w:val="24"/>
          <w:vertAlign w:val="superscript"/>
          <w:lang w:val="en-GB"/>
        </w:rPr>
        <w:t>3,4</w:t>
      </w:r>
      <w:r w:rsidRPr="00964D31">
        <w:rPr>
          <w:rFonts w:ascii="Times New Roman" w:eastAsia="宋体" w:hAnsi="Times New Roman" w:cs="Times New Roman"/>
          <w:b/>
          <w:sz w:val="22"/>
          <w:szCs w:val="24"/>
          <w:lang w:val="en-GB"/>
        </w:rPr>
        <w:t xml:space="preserve"> </w:t>
      </w:r>
      <w:r w:rsidRPr="00964D31">
        <w:rPr>
          <w:rFonts w:ascii="Times New Roman" w:eastAsia="宋体" w:hAnsi="Times New Roman" w:cs="Times New Roman" w:hint="eastAsia"/>
          <w:b/>
          <w:sz w:val="22"/>
          <w:szCs w:val="24"/>
          <w:lang w:val="en-GB"/>
        </w:rPr>
        <w:t>P. Bradford,</w:t>
      </w:r>
      <w:r w:rsidRPr="00964D31">
        <w:rPr>
          <w:rFonts w:ascii="Times New Roman" w:eastAsia="宋体" w:hAnsi="Times New Roman" w:cs="Times New Roman" w:hint="eastAsia"/>
          <w:b/>
          <w:sz w:val="22"/>
          <w:szCs w:val="24"/>
          <w:vertAlign w:val="superscript"/>
          <w:lang w:val="en-GB"/>
        </w:rPr>
        <w:t>5</w:t>
      </w:r>
      <w:r w:rsidRPr="00964D31">
        <w:rPr>
          <w:rFonts w:ascii="Times New Roman" w:eastAsia="宋体" w:hAnsi="Times New Roman" w:cs="Times New Roman" w:hint="eastAsia"/>
          <w:b/>
          <w:sz w:val="22"/>
          <w:szCs w:val="24"/>
          <w:lang w:val="en-GB"/>
        </w:rPr>
        <w:t xml:space="preserve"> </w:t>
      </w:r>
      <w:r w:rsidRPr="00964D31">
        <w:rPr>
          <w:rFonts w:ascii="Times New Roman" w:eastAsia="宋体" w:hAnsi="Times New Roman" w:cs="Times New Roman"/>
          <w:b/>
          <w:sz w:val="22"/>
          <w:szCs w:val="24"/>
        </w:rPr>
        <w:t>N</w:t>
      </w:r>
      <w:r w:rsidRPr="00964D31">
        <w:rPr>
          <w:rFonts w:ascii="Times New Roman" w:eastAsia="宋体" w:hAnsi="Times New Roman" w:cs="Times New Roman" w:hint="eastAsia"/>
          <w:b/>
          <w:sz w:val="22"/>
          <w:szCs w:val="24"/>
        </w:rPr>
        <w:t xml:space="preserve">. </w:t>
      </w:r>
      <w:r w:rsidRPr="00964D31">
        <w:rPr>
          <w:rFonts w:ascii="Times New Roman" w:eastAsia="宋体" w:hAnsi="Times New Roman" w:cs="Times New Roman"/>
          <w:b/>
          <w:sz w:val="22"/>
          <w:szCs w:val="24"/>
        </w:rPr>
        <w:t>Woolsey</w:t>
      </w:r>
      <w:r w:rsidRPr="00964D31">
        <w:rPr>
          <w:rFonts w:ascii="Times New Roman" w:eastAsia="宋体" w:hAnsi="Times New Roman" w:cs="Times New Roman" w:hint="eastAsia"/>
          <w:b/>
          <w:sz w:val="22"/>
          <w:szCs w:val="24"/>
        </w:rPr>
        <w:t>,</w:t>
      </w:r>
      <w:r w:rsidRPr="00964D31">
        <w:rPr>
          <w:rFonts w:ascii="Times New Roman" w:eastAsia="宋体" w:hAnsi="Times New Roman" w:cs="Times New Roman" w:hint="eastAsia"/>
          <w:b/>
          <w:sz w:val="22"/>
          <w:szCs w:val="24"/>
          <w:vertAlign w:val="superscript"/>
        </w:rPr>
        <w:t>5</w:t>
      </w:r>
      <w:r w:rsidRPr="00964D31">
        <w:rPr>
          <w:rFonts w:ascii="Times New Roman" w:eastAsia="宋体" w:hAnsi="Times New Roman" w:cs="Times New Roman" w:hint="eastAsia"/>
          <w:b/>
          <w:sz w:val="22"/>
          <w:szCs w:val="24"/>
        </w:rPr>
        <w:t xml:space="preserve"> </w:t>
      </w:r>
      <w:r w:rsidRPr="00964D31">
        <w:rPr>
          <w:rFonts w:ascii="Times New Roman" w:eastAsia="宋体" w:hAnsi="Times New Roman" w:cs="Times New Roman"/>
          <w:b/>
          <w:sz w:val="22"/>
          <w:szCs w:val="24"/>
        </w:rPr>
        <w:t>P. Huggard,</w:t>
      </w:r>
      <w:r w:rsidRPr="00964D31">
        <w:rPr>
          <w:rFonts w:ascii="Times New Roman" w:eastAsia="宋体" w:hAnsi="Times New Roman" w:cs="Times New Roman"/>
          <w:b/>
          <w:sz w:val="22"/>
          <w:szCs w:val="24"/>
          <w:vertAlign w:val="superscript"/>
        </w:rPr>
        <w:t xml:space="preserve">8 </w:t>
      </w:r>
      <w:r w:rsidRPr="00964D31">
        <w:rPr>
          <w:rFonts w:ascii="Times New Roman" w:eastAsia="宋体" w:hAnsi="Times New Roman" w:cs="Times New Roman"/>
          <w:b/>
          <w:sz w:val="22"/>
          <w:szCs w:val="24"/>
        </w:rPr>
        <w:t>P. McKenna,</w:t>
      </w:r>
      <w:r w:rsidRPr="00964D31">
        <w:rPr>
          <w:rFonts w:ascii="Times New Roman" w:eastAsia="宋体" w:hAnsi="Times New Roman" w:cs="Times New Roman"/>
          <w:b/>
          <w:sz w:val="22"/>
          <w:szCs w:val="24"/>
          <w:vertAlign w:val="superscript"/>
        </w:rPr>
        <w:t>4</w:t>
      </w:r>
      <w:r w:rsidRPr="00964D31">
        <w:rPr>
          <w:rFonts w:ascii="Times New Roman" w:eastAsia="宋体" w:hAnsi="Times New Roman" w:cs="Times New Roman"/>
          <w:b/>
          <w:sz w:val="22"/>
          <w:szCs w:val="24"/>
        </w:rPr>
        <w:t xml:space="preserve"> and D. Neely,</w:t>
      </w:r>
      <w:r w:rsidRPr="00964D31">
        <w:rPr>
          <w:rFonts w:ascii="Times New Roman" w:eastAsia="宋体" w:hAnsi="Times New Roman" w:cs="Times New Roman"/>
          <w:b/>
          <w:sz w:val="22"/>
          <w:szCs w:val="24"/>
          <w:vertAlign w:val="superscript"/>
        </w:rPr>
        <w:t>3,4</w:t>
      </w:r>
    </w:p>
    <w:p w:rsidR="00964D31" w:rsidRPr="00964D31" w:rsidRDefault="00964D31" w:rsidP="00964D31">
      <w:pPr>
        <w:spacing w:line="360" w:lineRule="auto"/>
        <w:jc w:val="left"/>
        <w:rPr>
          <w:rFonts w:ascii="Times New Roman" w:eastAsia="宋体" w:hAnsi="Times New Roman" w:cs="Times New Roman"/>
          <w:i/>
          <w:sz w:val="24"/>
          <w:szCs w:val="24"/>
        </w:rPr>
      </w:pPr>
      <w:r w:rsidRPr="00964D31">
        <w:rPr>
          <w:rFonts w:ascii="Times New Roman" w:eastAsia="宋体" w:hAnsi="Times New Roman" w:cs="Times New Roman"/>
          <w:sz w:val="24"/>
          <w:szCs w:val="24"/>
          <w:vertAlign w:val="superscript"/>
        </w:rPr>
        <w:t>1</w:t>
      </w:r>
      <w:r w:rsidRPr="00964D31">
        <w:rPr>
          <w:rFonts w:ascii="Times New Roman" w:eastAsia="宋体" w:hAnsi="Times New Roman" w:cs="Times New Roman"/>
          <w:sz w:val="24"/>
          <w:szCs w:val="24"/>
        </w:rPr>
        <w:t xml:space="preserve"> </w:t>
      </w:r>
      <w:r w:rsidRPr="00964D31">
        <w:rPr>
          <w:rFonts w:ascii="Times New Roman" w:eastAsia="宋体" w:hAnsi="Times New Roman" w:cs="Times New Roman"/>
          <w:i/>
          <w:sz w:val="24"/>
          <w:szCs w:val="24"/>
        </w:rPr>
        <w:t>Beijing National Laboratory for Condensed Matter Physics, Institute of Physics, Chinese Academy of Sciences, Beijing 100190, China</w:t>
      </w:r>
    </w:p>
    <w:p w:rsidR="00964D31" w:rsidRPr="00964D31" w:rsidRDefault="00964D31" w:rsidP="00964D31">
      <w:pPr>
        <w:spacing w:line="360" w:lineRule="auto"/>
        <w:jc w:val="left"/>
        <w:rPr>
          <w:rFonts w:ascii="Times New Roman" w:eastAsia="宋体" w:hAnsi="Times New Roman" w:cs="Times New Roman"/>
          <w:i/>
          <w:sz w:val="24"/>
          <w:szCs w:val="24"/>
          <w:lang w:val="en-GB"/>
        </w:rPr>
      </w:pPr>
      <w:r w:rsidRPr="00964D31">
        <w:rPr>
          <w:rFonts w:ascii="Times New Roman" w:eastAsia="宋体" w:hAnsi="Times New Roman" w:cs="Times New Roman"/>
          <w:sz w:val="24"/>
          <w:szCs w:val="24"/>
          <w:vertAlign w:val="superscript"/>
        </w:rPr>
        <w:t>2</w:t>
      </w:r>
      <w:r w:rsidRPr="00964D31">
        <w:rPr>
          <w:rFonts w:ascii="Times New Roman" w:eastAsia="宋体" w:hAnsi="Times New Roman" w:cs="Times New Roman"/>
          <w:sz w:val="24"/>
          <w:szCs w:val="24"/>
        </w:rPr>
        <w:t xml:space="preserve"> </w:t>
      </w:r>
      <w:r w:rsidRPr="00964D31">
        <w:rPr>
          <w:rFonts w:ascii="Times New Roman" w:eastAsia="宋体" w:hAnsi="Times New Roman" w:cs="Times New Roman"/>
          <w:i/>
          <w:sz w:val="24"/>
          <w:szCs w:val="24"/>
          <w:lang w:val="en-GB"/>
        </w:rPr>
        <w:t>Key Laboratory for Laser Plasmas (</w:t>
      </w:r>
      <w:proofErr w:type="spellStart"/>
      <w:r w:rsidRPr="00964D31">
        <w:rPr>
          <w:rFonts w:ascii="Times New Roman" w:eastAsia="宋体" w:hAnsi="Times New Roman" w:cs="Times New Roman"/>
          <w:i/>
          <w:sz w:val="24"/>
          <w:szCs w:val="24"/>
          <w:lang w:val="en-GB"/>
        </w:rPr>
        <w:t>MoE</w:t>
      </w:r>
      <w:proofErr w:type="spellEnd"/>
      <w:r w:rsidRPr="00964D31">
        <w:rPr>
          <w:rFonts w:ascii="Times New Roman" w:eastAsia="宋体" w:hAnsi="Times New Roman" w:cs="Times New Roman"/>
          <w:i/>
          <w:sz w:val="24"/>
          <w:szCs w:val="24"/>
          <w:lang w:val="en-GB"/>
        </w:rPr>
        <w:t>) and School of Physics and Astronomy,</w:t>
      </w:r>
      <w:r w:rsidRPr="00964D31">
        <w:rPr>
          <w:rFonts w:ascii="Times New Roman" w:eastAsia="宋体" w:hAnsi="Times New Roman" w:cs="Times New Roman" w:hint="eastAsia"/>
          <w:i/>
          <w:sz w:val="24"/>
          <w:szCs w:val="24"/>
          <w:lang w:val="en-GB"/>
        </w:rPr>
        <w:t xml:space="preserve"> </w:t>
      </w:r>
      <w:r w:rsidRPr="00964D31">
        <w:rPr>
          <w:rFonts w:ascii="Times New Roman" w:eastAsia="宋体" w:hAnsi="Times New Roman" w:cs="Times New Roman"/>
          <w:i/>
          <w:sz w:val="24"/>
          <w:szCs w:val="24"/>
          <w:lang w:val="en-GB"/>
        </w:rPr>
        <w:t>Shanghai Jiao Tong University, Shanghai 200240, China</w:t>
      </w:r>
    </w:p>
    <w:p w:rsidR="00964D31" w:rsidRPr="00964D31" w:rsidRDefault="00964D31" w:rsidP="00964D31">
      <w:pPr>
        <w:spacing w:line="360" w:lineRule="auto"/>
        <w:jc w:val="left"/>
        <w:rPr>
          <w:rFonts w:ascii="Times New Roman" w:eastAsia="宋体" w:hAnsi="Times New Roman" w:cs="Times New Roman"/>
          <w:i/>
          <w:sz w:val="24"/>
          <w:szCs w:val="24"/>
        </w:rPr>
      </w:pPr>
      <w:bookmarkStart w:id="3" w:name="OLE_LINK174"/>
      <w:bookmarkStart w:id="4" w:name="OLE_LINK173"/>
      <w:r w:rsidRPr="00964D31">
        <w:rPr>
          <w:rFonts w:ascii="Times New Roman" w:eastAsia="宋体" w:hAnsi="Times New Roman" w:cs="Times New Roman"/>
          <w:sz w:val="24"/>
          <w:szCs w:val="24"/>
          <w:vertAlign w:val="superscript"/>
        </w:rPr>
        <w:t xml:space="preserve">3 </w:t>
      </w:r>
      <w:r w:rsidRPr="00964D31">
        <w:rPr>
          <w:rFonts w:ascii="Times New Roman" w:eastAsia="宋体" w:hAnsi="Times New Roman" w:cs="Times New Roman"/>
          <w:i/>
          <w:sz w:val="24"/>
          <w:szCs w:val="24"/>
        </w:rPr>
        <w:t xml:space="preserve">Central Laser Facility, Rutherford Appleton Laboratory, </w:t>
      </w:r>
      <w:proofErr w:type="spellStart"/>
      <w:r w:rsidRPr="00964D31">
        <w:rPr>
          <w:rFonts w:ascii="Times New Roman" w:eastAsia="宋体" w:hAnsi="Times New Roman" w:cs="Times New Roman"/>
          <w:i/>
          <w:sz w:val="24"/>
          <w:szCs w:val="24"/>
        </w:rPr>
        <w:t>Didcot</w:t>
      </w:r>
      <w:proofErr w:type="spellEnd"/>
      <w:r w:rsidRPr="00964D31">
        <w:rPr>
          <w:rFonts w:ascii="Times New Roman" w:eastAsia="宋体" w:hAnsi="Times New Roman" w:cs="Times New Roman"/>
          <w:i/>
          <w:sz w:val="24"/>
          <w:szCs w:val="24"/>
        </w:rPr>
        <w:t xml:space="preserve">, </w:t>
      </w:r>
      <w:proofErr w:type="spellStart"/>
      <w:r w:rsidRPr="00964D31">
        <w:rPr>
          <w:rFonts w:ascii="Times New Roman" w:eastAsia="宋体" w:hAnsi="Times New Roman" w:cs="Times New Roman"/>
          <w:i/>
          <w:sz w:val="24"/>
          <w:szCs w:val="24"/>
        </w:rPr>
        <w:t>Oxfordshire</w:t>
      </w:r>
      <w:proofErr w:type="spellEnd"/>
      <w:r w:rsidRPr="00964D31">
        <w:rPr>
          <w:rFonts w:ascii="Times New Roman" w:eastAsia="宋体" w:hAnsi="Times New Roman" w:cs="Times New Roman"/>
          <w:i/>
          <w:sz w:val="24"/>
          <w:szCs w:val="24"/>
        </w:rPr>
        <w:t xml:space="preserve"> OX11 0QX, UK </w:t>
      </w:r>
    </w:p>
    <w:bookmarkEnd w:id="3"/>
    <w:bookmarkEnd w:id="4"/>
    <w:p w:rsidR="00964D31" w:rsidRPr="00964D31" w:rsidRDefault="00964D31" w:rsidP="00964D31">
      <w:pPr>
        <w:spacing w:line="360" w:lineRule="auto"/>
        <w:jc w:val="left"/>
        <w:rPr>
          <w:rFonts w:ascii="Times New Roman" w:eastAsia="宋体" w:hAnsi="Times New Roman" w:cs="Times New Roman"/>
          <w:i/>
          <w:sz w:val="24"/>
          <w:szCs w:val="24"/>
        </w:rPr>
      </w:pPr>
      <w:r w:rsidRPr="00964D31">
        <w:rPr>
          <w:rFonts w:ascii="Times New Roman" w:eastAsia="宋体" w:hAnsi="Times New Roman" w:cs="Times New Roman"/>
          <w:sz w:val="24"/>
          <w:szCs w:val="24"/>
          <w:vertAlign w:val="superscript"/>
        </w:rPr>
        <w:t>4</w:t>
      </w:r>
      <w:r w:rsidRPr="00964D31">
        <w:rPr>
          <w:rFonts w:ascii="Times New Roman" w:eastAsia="宋体" w:hAnsi="Times New Roman" w:cs="Times New Roman"/>
          <w:sz w:val="24"/>
          <w:szCs w:val="24"/>
        </w:rPr>
        <w:t xml:space="preserve"> </w:t>
      </w:r>
      <w:r w:rsidRPr="00964D31">
        <w:rPr>
          <w:rFonts w:ascii="Times New Roman" w:eastAsia="宋体" w:hAnsi="Times New Roman" w:cs="Times New Roman"/>
          <w:i/>
          <w:sz w:val="24"/>
          <w:szCs w:val="24"/>
        </w:rPr>
        <w:t>Department of Physics, SUPA, University of Strathclyde, Glasgow G4 0NG, UK</w:t>
      </w:r>
    </w:p>
    <w:p w:rsidR="00964D31" w:rsidRPr="00964D31" w:rsidRDefault="00964D31" w:rsidP="00964D31">
      <w:pPr>
        <w:spacing w:line="360" w:lineRule="auto"/>
        <w:jc w:val="left"/>
        <w:rPr>
          <w:rFonts w:ascii="Times New Roman" w:eastAsia="宋体" w:hAnsi="Times New Roman" w:cs="Times New Roman"/>
          <w:i/>
          <w:sz w:val="24"/>
          <w:szCs w:val="24"/>
        </w:rPr>
      </w:pPr>
      <w:r w:rsidRPr="00964D31">
        <w:rPr>
          <w:rFonts w:ascii="Times New Roman" w:eastAsia="宋体" w:hAnsi="Times New Roman" w:cs="Times New Roman" w:hint="eastAsia"/>
          <w:sz w:val="24"/>
          <w:szCs w:val="24"/>
          <w:vertAlign w:val="superscript"/>
        </w:rPr>
        <w:t>5</w:t>
      </w:r>
      <w:r w:rsidRPr="00964D31">
        <w:rPr>
          <w:rFonts w:ascii="Times New Roman" w:eastAsia="宋体" w:hAnsi="Times New Roman" w:cs="Times New Roman" w:hint="eastAsia"/>
          <w:sz w:val="24"/>
          <w:szCs w:val="24"/>
        </w:rPr>
        <w:t xml:space="preserve"> </w:t>
      </w:r>
      <w:r w:rsidRPr="00964D31">
        <w:rPr>
          <w:rFonts w:ascii="Times New Roman" w:eastAsia="宋体" w:hAnsi="Times New Roman" w:cs="Times New Roman"/>
          <w:i/>
          <w:sz w:val="24"/>
          <w:szCs w:val="24"/>
        </w:rPr>
        <w:t xml:space="preserve">Department of Physics, York Plasma Institute, University of York, </w:t>
      </w:r>
      <w:proofErr w:type="spellStart"/>
      <w:r w:rsidRPr="00964D31">
        <w:rPr>
          <w:rFonts w:ascii="Times New Roman" w:eastAsia="宋体" w:hAnsi="Times New Roman" w:cs="Times New Roman"/>
          <w:i/>
          <w:sz w:val="24"/>
          <w:szCs w:val="24"/>
        </w:rPr>
        <w:t>Heslington</w:t>
      </w:r>
      <w:proofErr w:type="spellEnd"/>
      <w:r w:rsidRPr="00964D31">
        <w:rPr>
          <w:rFonts w:ascii="Times New Roman" w:eastAsia="宋体" w:hAnsi="Times New Roman" w:cs="Times New Roman"/>
          <w:i/>
          <w:sz w:val="24"/>
          <w:szCs w:val="24"/>
        </w:rPr>
        <w:t>, York YO10 5DD, UK</w:t>
      </w:r>
    </w:p>
    <w:p w:rsidR="00964D31" w:rsidRPr="00964D31" w:rsidRDefault="00964D31" w:rsidP="00964D31">
      <w:pPr>
        <w:spacing w:line="360" w:lineRule="auto"/>
        <w:jc w:val="left"/>
        <w:rPr>
          <w:rFonts w:ascii="Times New Roman" w:eastAsia="宋体" w:hAnsi="Times New Roman" w:cs="Times New Roman"/>
          <w:sz w:val="24"/>
          <w:szCs w:val="24"/>
        </w:rPr>
      </w:pPr>
      <w:r w:rsidRPr="00964D31">
        <w:rPr>
          <w:rFonts w:ascii="Times New Roman" w:eastAsia="宋体" w:hAnsi="Times New Roman" w:cs="Times New Roman"/>
          <w:sz w:val="24"/>
          <w:szCs w:val="24"/>
          <w:vertAlign w:val="superscript"/>
        </w:rPr>
        <w:t xml:space="preserve">6 </w:t>
      </w:r>
      <w:r w:rsidRPr="00964D31">
        <w:rPr>
          <w:rFonts w:ascii="Times New Roman" w:eastAsia="宋体" w:hAnsi="Times New Roman" w:cs="Times New Roman"/>
          <w:i/>
          <w:sz w:val="24"/>
          <w:szCs w:val="24"/>
        </w:rPr>
        <w:t>School of Physical Sciences, University of Chinese Academy of Sciences, Beijing 100049, China</w:t>
      </w:r>
    </w:p>
    <w:p w:rsidR="00964D31" w:rsidRPr="00964D31" w:rsidRDefault="00964D31" w:rsidP="00964D31">
      <w:pPr>
        <w:spacing w:line="360" w:lineRule="auto"/>
        <w:jc w:val="left"/>
        <w:rPr>
          <w:rFonts w:ascii="Times New Roman" w:eastAsia="宋体" w:hAnsi="Times New Roman" w:cs="Times New Roman"/>
          <w:i/>
          <w:sz w:val="24"/>
          <w:szCs w:val="24"/>
        </w:rPr>
      </w:pPr>
      <w:r w:rsidRPr="00964D31">
        <w:rPr>
          <w:rFonts w:ascii="Times New Roman" w:eastAsia="宋体" w:hAnsi="Times New Roman" w:cs="Times New Roman"/>
          <w:sz w:val="24"/>
          <w:szCs w:val="24"/>
          <w:vertAlign w:val="superscript"/>
        </w:rPr>
        <w:t xml:space="preserve">7 </w:t>
      </w:r>
      <w:r w:rsidRPr="00964D31">
        <w:rPr>
          <w:rFonts w:ascii="Times New Roman" w:eastAsia="宋体" w:hAnsi="Times New Roman" w:cs="Times New Roman"/>
          <w:i/>
          <w:sz w:val="24"/>
          <w:szCs w:val="24"/>
        </w:rPr>
        <w:t xml:space="preserve">Collaborative Innovation Center of IFSA (CICIFSA), Shanghai Jiao Tong University, Shanghai 200240, China </w:t>
      </w:r>
    </w:p>
    <w:p w:rsidR="00964D31" w:rsidRPr="00964D31" w:rsidRDefault="00964D31" w:rsidP="00964D31">
      <w:pPr>
        <w:spacing w:line="360" w:lineRule="auto"/>
        <w:jc w:val="left"/>
        <w:rPr>
          <w:rFonts w:ascii="Times New Roman" w:eastAsia="宋体" w:hAnsi="Times New Roman" w:cs="Times New Roman"/>
          <w:i/>
          <w:sz w:val="24"/>
          <w:szCs w:val="24"/>
        </w:rPr>
      </w:pPr>
      <w:r w:rsidRPr="00964D31">
        <w:rPr>
          <w:rFonts w:ascii="Times New Roman" w:eastAsia="宋体" w:hAnsi="Times New Roman" w:cs="Times New Roman"/>
          <w:i/>
          <w:sz w:val="24"/>
          <w:szCs w:val="24"/>
          <w:vertAlign w:val="superscript"/>
        </w:rPr>
        <w:t xml:space="preserve">8 </w:t>
      </w:r>
      <w:r w:rsidRPr="00964D31">
        <w:rPr>
          <w:rFonts w:ascii="Times New Roman" w:eastAsia="宋体" w:hAnsi="Times New Roman" w:cs="Times New Roman"/>
          <w:i/>
          <w:sz w:val="24"/>
          <w:szCs w:val="24"/>
        </w:rPr>
        <w:t xml:space="preserve">Space Science department, STFC Rutherford Appleton Laboratory, </w:t>
      </w:r>
      <w:proofErr w:type="spellStart"/>
      <w:r w:rsidRPr="00964D31">
        <w:rPr>
          <w:rFonts w:ascii="Times New Roman" w:eastAsia="宋体" w:hAnsi="Times New Roman" w:cs="Times New Roman"/>
          <w:i/>
          <w:sz w:val="24"/>
          <w:szCs w:val="24"/>
        </w:rPr>
        <w:t>Didcot</w:t>
      </w:r>
      <w:proofErr w:type="spellEnd"/>
      <w:r w:rsidRPr="00964D31">
        <w:rPr>
          <w:rFonts w:ascii="Times New Roman" w:eastAsia="宋体" w:hAnsi="Times New Roman" w:cs="Times New Roman"/>
          <w:i/>
          <w:sz w:val="24"/>
          <w:szCs w:val="24"/>
        </w:rPr>
        <w:t>, OX11 0QX, UK</w:t>
      </w:r>
    </w:p>
    <w:p w:rsidR="00FD6766" w:rsidRPr="00AA5CDA" w:rsidRDefault="00F13528" w:rsidP="003F5DE9">
      <w:pPr>
        <w:spacing w:line="360" w:lineRule="auto"/>
        <w:jc w:val="left"/>
        <w:rPr>
          <w:rFonts w:ascii="Times New Roman" w:hAnsi="Times New Roman" w:cs="Times New Roman"/>
          <w:b/>
          <w:sz w:val="24"/>
        </w:rPr>
      </w:pPr>
      <w:r w:rsidRPr="00AA5CDA">
        <w:rPr>
          <w:rFonts w:ascii="Times New Roman" w:hAnsi="Times New Roman" w:cs="Times New Roman"/>
          <w:b/>
          <w:sz w:val="24"/>
        </w:rPr>
        <w:t>Abstract</w:t>
      </w:r>
    </w:p>
    <w:p w:rsidR="00F13528" w:rsidRDefault="00FD6766" w:rsidP="003F5DE9">
      <w:pPr>
        <w:spacing w:line="360" w:lineRule="auto"/>
        <w:rPr>
          <w:rFonts w:ascii="Times New Roman" w:hAnsi="Times New Roman" w:cs="Times New Roman"/>
          <w:sz w:val="24"/>
        </w:rPr>
      </w:pPr>
      <w:r w:rsidRPr="003F5DE9">
        <w:rPr>
          <w:rFonts w:ascii="Times New Roman" w:hAnsi="Times New Roman" w:cs="Times New Roman"/>
          <w:sz w:val="24"/>
        </w:rPr>
        <w:t xml:space="preserve">The data is from </w:t>
      </w:r>
      <w:r w:rsidR="007C243F" w:rsidRPr="007C243F">
        <w:rPr>
          <w:rFonts w:ascii="Times New Roman" w:hAnsi="Times New Roman" w:cs="Times New Roman"/>
          <w:sz w:val="24"/>
        </w:rPr>
        <w:t>a multichannel calorimeter system</w:t>
      </w:r>
      <w:r w:rsidRPr="003F5DE9">
        <w:rPr>
          <w:rFonts w:ascii="Times New Roman" w:hAnsi="Times New Roman" w:cs="Times New Roman"/>
          <w:sz w:val="24"/>
        </w:rPr>
        <w:t>, which is taken in intense laser-plasma interactions experiments. This work has been illustrated in the paper “</w:t>
      </w:r>
      <w:r w:rsidR="007C243F" w:rsidRPr="007C243F">
        <w:rPr>
          <w:rFonts w:ascii="Times New Roman" w:hAnsi="Times New Roman" w:cs="Times New Roman"/>
          <w:sz w:val="24"/>
        </w:rPr>
        <w:t>Study of backward terahertz radiation from intense picosecond laser-solid interactions using a multichannel calorimeter system</w:t>
      </w:r>
      <w:r w:rsidRPr="003F5DE9">
        <w:rPr>
          <w:rFonts w:ascii="Times New Roman" w:hAnsi="Times New Roman" w:cs="Times New Roman"/>
          <w:sz w:val="24"/>
        </w:rPr>
        <w:t xml:space="preserve">”. The data is taken to </w:t>
      </w:r>
      <w:r w:rsidR="007C243F">
        <w:rPr>
          <w:rFonts w:ascii="Times New Roman" w:hAnsi="Times New Roman" w:cs="Times New Roman"/>
          <w:sz w:val="24"/>
        </w:rPr>
        <w:t xml:space="preserve">study the backward THz generation mechanism in intense laser-solid interactions using </w:t>
      </w:r>
      <w:r w:rsidR="007C243F" w:rsidRPr="007C243F">
        <w:rPr>
          <w:rFonts w:ascii="Times New Roman" w:hAnsi="Times New Roman" w:cs="Times New Roman"/>
          <w:sz w:val="24"/>
        </w:rPr>
        <w:t xml:space="preserve">a multichannel </w:t>
      </w:r>
      <w:r w:rsidR="007C243F" w:rsidRPr="007C243F">
        <w:rPr>
          <w:rFonts w:ascii="Times New Roman" w:hAnsi="Times New Roman" w:cs="Times New Roman"/>
          <w:sz w:val="24"/>
        </w:rPr>
        <w:lastRenderedPageBreak/>
        <w:t>calorimeter system</w:t>
      </w:r>
      <w:r w:rsidR="003F5DE9" w:rsidRPr="003F5DE9">
        <w:rPr>
          <w:rFonts w:ascii="Times New Roman" w:hAnsi="Times New Roman" w:cs="Times New Roman"/>
          <w:sz w:val="24"/>
        </w:rPr>
        <w:t>. The creation method and description of the data can be find in the manuscript.</w:t>
      </w:r>
    </w:p>
    <w:p w:rsidR="00B078CC" w:rsidRDefault="00530AD3" w:rsidP="003F5DE9">
      <w:pPr>
        <w:spacing w:line="360" w:lineRule="auto"/>
        <w:rPr>
          <w:rFonts w:ascii="Times New Roman" w:hAnsi="Times New Roman" w:cs="Times New Roman"/>
          <w:sz w:val="24"/>
        </w:rPr>
      </w:pPr>
      <w:r w:rsidRPr="00530AD3">
        <w:rPr>
          <w:rFonts w:ascii="Times New Roman" w:hAnsi="Times New Roman" w:cs="Times New Roman"/>
          <w:b/>
          <w:sz w:val="24"/>
        </w:rPr>
        <w:t>Key terms:</w:t>
      </w:r>
      <w:r>
        <w:rPr>
          <w:rFonts w:ascii="Times New Roman" w:hAnsi="Times New Roman" w:cs="Times New Roman"/>
          <w:b/>
          <w:sz w:val="24"/>
        </w:rPr>
        <w:t xml:space="preserve"> </w:t>
      </w:r>
      <w:r w:rsidR="007C243F">
        <w:rPr>
          <w:rFonts w:ascii="Times New Roman" w:hAnsi="Times New Roman" w:cs="Times New Roman"/>
          <w:sz w:val="24"/>
        </w:rPr>
        <w:t xml:space="preserve">Backward THz radiation </w:t>
      </w:r>
      <w:r w:rsidRPr="00530AD3">
        <w:rPr>
          <w:rFonts w:ascii="Times New Roman" w:hAnsi="Times New Roman" w:cs="Times New Roman"/>
          <w:sz w:val="24"/>
        </w:rPr>
        <w:t xml:space="preserve"> </w:t>
      </w:r>
      <w:r>
        <w:rPr>
          <w:rFonts w:ascii="Times New Roman" w:hAnsi="Times New Roman" w:cs="Times New Roman"/>
          <w:sz w:val="24"/>
        </w:rPr>
        <w:t xml:space="preserve">  </w:t>
      </w:r>
      <w:r w:rsidR="007C243F">
        <w:rPr>
          <w:rFonts w:ascii="Times New Roman" w:hAnsi="Times New Roman" w:cs="Times New Roman"/>
          <w:sz w:val="24"/>
        </w:rPr>
        <w:t>generation mechanism</w:t>
      </w:r>
      <w:r w:rsidRPr="00530AD3">
        <w:rPr>
          <w:rFonts w:ascii="Times New Roman" w:hAnsi="Times New Roman" w:cs="Times New Roman"/>
          <w:sz w:val="24"/>
        </w:rPr>
        <w:t xml:space="preserve">  </w:t>
      </w:r>
      <w:r>
        <w:rPr>
          <w:rFonts w:ascii="Times New Roman" w:hAnsi="Times New Roman" w:cs="Times New Roman"/>
          <w:sz w:val="24"/>
        </w:rPr>
        <w:t xml:space="preserve"> </w:t>
      </w:r>
      <w:r w:rsidR="007C243F">
        <w:rPr>
          <w:rFonts w:ascii="Times New Roman" w:hAnsi="Times New Roman" w:cs="Times New Roman"/>
          <w:sz w:val="24"/>
        </w:rPr>
        <w:t xml:space="preserve">multichannel calorimeter </w:t>
      </w:r>
    </w:p>
    <w:p w:rsidR="00002170" w:rsidRPr="00002170" w:rsidRDefault="00002170" w:rsidP="003F5DE9">
      <w:pPr>
        <w:spacing w:line="360" w:lineRule="auto"/>
        <w:rPr>
          <w:rFonts w:ascii="Times New Roman" w:hAnsi="Times New Roman" w:cs="Times New Roman"/>
          <w:b/>
          <w:sz w:val="24"/>
        </w:rPr>
      </w:pPr>
      <w:r w:rsidRPr="00002170">
        <w:rPr>
          <w:rFonts w:ascii="Times New Roman" w:hAnsi="Times New Roman" w:cs="Times New Roman"/>
          <w:b/>
          <w:sz w:val="24"/>
        </w:rPr>
        <w:t>Data introduction</w:t>
      </w:r>
    </w:p>
    <w:p w:rsidR="00031C47" w:rsidRPr="00031C47" w:rsidRDefault="00002170" w:rsidP="00031C47">
      <w:pPr>
        <w:pStyle w:val="ab"/>
        <w:numPr>
          <w:ilvl w:val="0"/>
          <w:numId w:val="1"/>
        </w:numPr>
        <w:spacing w:line="360" w:lineRule="auto"/>
        <w:ind w:firstLineChars="0"/>
        <w:rPr>
          <w:rFonts w:ascii="Times New Roman" w:hAnsi="Times New Roman" w:cs="Times New Roman"/>
          <w:sz w:val="24"/>
        </w:rPr>
      </w:pPr>
      <w:r w:rsidRPr="00002170">
        <w:rPr>
          <w:rFonts w:ascii="Times New Roman" w:hAnsi="Times New Roman" w:cs="Times New Roman"/>
          <w:sz w:val="24"/>
        </w:rPr>
        <w:t xml:space="preserve">Data for </w:t>
      </w:r>
      <w:r w:rsidRPr="00002170">
        <w:rPr>
          <w:rFonts w:ascii="Times New Roman" w:hAnsi="Times New Roman" w:cs="Times New Roman" w:hint="eastAsia"/>
          <w:sz w:val="24"/>
        </w:rPr>
        <w:t>F</w:t>
      </w:r>
      <w:r w:rsidRPr="00002170">
        <w:rPr>
          <w:rFonts w:ascii="Times New Roman" w:hAnsi="Times New Roman" w:cs="Times New Roman"/>
          <w:sz w:val="24"/>
        </w:rPr>
        <w:t xml:space="preserve">igure </w:t>
      </w:r>
      <w:r w:rsidR="007C243F">
        <w:rPr>
          <w:rFonts w:ascii="Times New Roman" w:hAnsi="Times New Roman" w:cs="Times New Roman"/>
          <w:sz w:val="24"/>
        </w:rPr>
        <w:t>2</w:t>
      </w:r>
    </w:p>
    <w:p w:rsidR="001C0491" w:rsidRDefault="001C0491" w:rsidP="00031C47">
      <w:pPr>
        <w:pStyle w:val="ab"/>
        <w:spacing w:beforeLines="50" w:before="156" w:line="360" w:lineRule="auto"/>
        <w:ind w:left="340" w:firstLineChars="0" w:firstLine="0"/>
        <w:rPr>
          <w:rStyle w:val="fontstyle01"/>
        </w:rPr>
      </w:pPr>
      <w:r>
        <w:rPr>
          <w:rFonts w:ascii="Times New Roman" w:eastAsia="宋体" w:hAnsi="Times New Roman" w:cs="Times New Roman" w:hint="eastAsia"/>
          <w:sz w:val="24"/>
        </w:rPr>
        <w:t>D</w:t>
      </w:r>
      <w:r>
        <w:rPr>
          <w:rFonts w:ascii="Times New Roman" w:eastAsia="宋体" w:hAnsi="Times New Roman" w:cs="Times New Roman"/>
          <w:sz w:val="24"/>
        </w:rPr>
        <w:t xml:space="preserve">ata for Figure </w:t>
      </w:r>
      <w:r w:rsidR="007C243F">
        <w:rPr>
          <w:rFonts w:ascii="Times New Roman" w:eastAsia="宋体" w:hAnsi="Times New Roman" w:cs="Times New Roman"/>
          <w:sz w:val="24"/>
        </w:rPr>
        <w:t>2</w:t>
      </w:r>
      <w:r>
        <w:rPr>
          <w:rFonts w:ascii="Times New Roman" w:eastAsia="宋体" w:hAnsi="Times New Roman" w:cs="Times New Roman"/>
          <w:sz w:val="24"/>
        </w:rPr>
        <w:t xml:space="preserve">: </w:t>
      </w:r>
      <w:r w:rsidR="00724087" w:rsidRPr="00724087">
        <w:rPr>
          <w:rStyle w:val="fontstyle01"/>
        </w:rPr>
        <w:t>Linear response of the detector to energy of near-infra-red and THz wavelengths</w:t>
      </w:r>
      <w:r>
        <w:rPr>
          <w:rStyle w:val="fontstyle01"/>
        </w:rPr>
        <w:t>.</w:t>
      </w:r>
    </w:p>
    <w:p w:rsidR="00724087" w:rsidRDefault="00724087" w:rsidP="00031C47">
      <w:pPr>
        <w:pStyle w:val="ab"/>
        <w:spacing w:beforeLines="50" w:before="156" w:line="360" w:lineRule="auto"/>
        <w:ind w:left="340" w:firstLineChars="0" w:firstLine="0"/>
        <w:rPr>
          <w:rStyle w:val="fontstyle01"/>
          <w:rFonts w:hint="eastAsia"/>
        </w:rPr>
      </w:pPr>
      <w:r w:rsidRPr="00724087">
        <w:rPr>
          <w:rStyle w:val="fontstyle01"/>
        </w:rPr>
        <w:t xml:space="preserve">The absolute sensitivity of the pyroelectric detector in the near-infra-red band is calibrated with a </w:t>
      </w:r>
      <w:proofErr w:type="spellStart"/>
      <w:proofErr w:type="gramStart"/>
      <w:r w:rsidRPr="00724087">
        <w:rPr>
          <w:rStyle w:val="fontstyle01"/>
        </w:rPr>
        <w:t>Ti:sapphire</w:t>
      </w:r>
      <w:proofErr w:type="spellEnd"/>
      <w:proofErr w:type="gramEnd"/>
      <w:r w:rsidRPr="00724087">
        <w:rPr>
          <w:rStyle w:val="fontstyle01"/>
        </w:rPr>
        <w:t xml:space="preserve"> laser, which outputs 100 fs pulses at 10 Hz with a wavelength centered around 800 nm. The energy of the laser pulse incident onto the sensor of the detector is varied and measured by a calibrated power meter. As shown in Figure 2, there is a high linearity between the output signal and the input laser energy, with a sensitivity of the detector being 1666±10 mV/</w:t>
      </w:r>
      <w:proofErr w:type="spellStart"/>
      <w:r w:rsidRPr="00724087">
        <w:rPr>
          <w:rStyle w:val="fontstyle01"/>
        </w:rPr>
        <w:t>μJ</w:t>
      </w:r>
      <w:proofErr w:type="spellEnd"/>
      <w:r w:rsidRPr="00724087">
        <w:rPr>
          <w:rStyle w:val="fontstyle01"/>
        </w:rPr>
        <w:t xml:space="preserve"> for the 800 nm laser. The detector’s sensitivity is also calibrated in the THz band. THz pluses are emitted from a Lithium </w:t>
      </w:r>
      <w:proofErr w:type="spellStart"/>
      <w:r w:rsidRPr="00724087">
        <w:rPr>
          <w:rStyle w:val="fontstyle01"/>
        </w:rPr>
        <w:t>Niobate</w:t>
      </w:r>
      <w:proofErr w:type="spellEnd"/>
      <w:r w:rsidRPr="00724087">
        <w:rPr>
          <w:rStyle w:val="fontstyle01"/>
        </w:rPr>
        <w:t xml:space="preserve"> (LiNbO3) crystal when pumped with 800 nm pulse-front-titled laser. The spectrum of emitted THz waves is broad from 0.1-1 THz as measured with an electro-optic sampler. The energy of emitted THz pulses is measured using a calibrated pyroelectric detector, whose sensitivity is 25±0.875 mV/</w:t>
      </w:r>
      <w:proofErr w:type="spellStart"/>
      <w:r w:rsidRPr="00724087">
        <w:rPr>
          <w:rStyle w:val="fontstyle01"/>
        </w:rPr>
        <w:t>μJ</w:t>
      </w:r>
      <w:proofErr w:type="spellEnd"/>
      <w:r w:rsidRPr="00724087">
        <w:rPr>
          <w:rStyle w:val="fontstyle01"/>
        </w:rPr>
        <w:t>. With cross calibration, the sensitivity of our detector at 0.1-1 THz is measured to be 898±11 mV/</w:t>
      </w:r>
      <w:proofErr w:type="spellStart"/>
      <w:r w:rsidRPr="00724087">
        <w:rPr>
          <w:rStyle w:val="fontstyle01"/>
        </w:rPr>
        <w:t>μJ</w:t>
      </w:r>
      <w:proofErr w:type="spellEnd"/>
      <w:r w:rsidRPr="00724087">
        <w:rPr>
          <w:rStyle w:val="fontstyle01"/>
        </w:rPr>
        <w:t>.</w:t>
      </w:r>
    </w:p>
    <w:p w:rsidR="00F304DF" w:rsidRPr="00F304DF" w:rsidRDefault="00F304DF" w:rsidP="00F304DF">
      <w:pPr>
        <w:pStyle w:val="ab"/>
        <w:numPr>
          <w:ilvl w:val="0"/>
          <w:numId w:val="1"/>
        </w:numPr>
        <w:spacing w:line="360" w:lineRule="auto"/>
        <w:ind w:firstLineChars="0"/>
        <w:rPr>
          <w:rFonts w:ascii="Times New Roman" w:hAnsi="Times New Roman" w:cs="Times New Roman"/>
          <w:sz w:val="24"/>
        </w:rPr>
      </w:pPr>
      <w:r w:rsidRPr="00002170">
        <w:rPr>
          <w:rFonts w:ascii="Times New Roman" w:hAnsi="Times New Roman" w:cs="Times New Roman"/>
          <w:sz w:val="24"/>
        </w:rPr>
        <w:t xml:space="preserve">Data for </w:t>
      </w:r>
      <w:r w:rsidRPr="00002170">
        <w:rPr>
          <w:rFonts w:ascii="Times New Roman" w:hAnsi="Times New Roman" w:cs="Times New Roman" w:hint="eastAsia"/>
          <w:sz w:val="24"/>
        </w:rPr>
        <w:t>F</w:t>
      </w:r>
      <w:r w:rsidRPr="00002170">
        <w:rPr>
          <w:rFonts w:ascii="Times New Roman" w:hAnsi="Times New Roman" w:cs="Times New Roman"/>
          <w:sz w:val="24"/>
        </w:rPr>
        <w:t xml:space="preserve">igure </w:t>
      </w:r>
      <w:r>
        <w:rPr>
          <w:rFonts w:ascii="Times New Roman" w:hAnsi="Times New Roman" w:cs="Times New Roman"/>
          <w:sz w:val="24"/>
        </w:rPr>
        <w:t>3</w:t>
      </w:r>
      <w:r w:rsidRPr="00002170">
        <w:rPr>
          <w:rFonts w:ascii="Times New Roman" w:hAnsi="Times New Roman" w:cs="Times New Roman"/>
          <w:sz w:val="24"/>
        </w:rPr>
        <w:t>(</w:t>
      </w:r>
      <w:r w:rsidR="00724087">
        <w:rPr>
          <w:rFonts w:ascii="Times New Roman" w:hAnsi="Times New Roman" w:cs="Times New Roman"/>
          <w:sz w:val="24"/>
        </w:rPr>
        <w:t>b</w:t>
      </w:r>
      <w:r w:rsidRPr="00002170">
        <w:rPr>
          <w:rFonts w:ascii="Times New Roman" w:hAnsi="Times New Roman" w:cs="Times New Roman"/>
          <w:sz w:val="24"/>
        </w:rPr>
        <w:t>)</w:t>
      </w:r>
      <w:r>
        <w:rPr>
          <w:rFonts w:ascii="Times New Roman" w:hAnsi="Times New Roman" w:cs="Times New Roman"/>
          <w:sz w:val="24"/>
        </w:rPr>
        <w:t xml:space="preserve"> </w:t>
      </w:r>
    </w:p>
    <w:p w:rsidR="001C0491" w:rsidRDefault="001C0491" w:rsidP="00F304DF">
      <w:pPr>
        <w:spacing w:beforeLines="50" w:before="156" w:afterLines="50" w:after="156" w:line="360" w:lineRule="auto"/>
        <w:ind w:left="340"/>
        <w:rPr>
          <w:rStyle w:val="fontstyle01"/>
        </w:rPr>
      </w:pPr>
      <w:r>
        <w:rPr>
          <w:rFonts w:ascii="Times New Roman" w:hAnsi="Times New Roman" w:cs="Times New Roman" w:hint="eastAsia"/>
          <w:sz w:val="24"/>
          <w:szCs w:val="24"/>
          <w:lang w:val="en-GB"/>
        </w:rPr>
        <w:t>D</w:t>
      </w:r>
      <w:r>
        <w:rPr>
          <w:rFonts w:ascii="Times New Roman" w:hAnsi="Times New Roman" w:cs="Times New Roman"/>
          <w:sz w:val="24"/>
          <w:szCs w:val="24"/>
          <w:lang w:val="en-GB"/>
        </w:rPr>
        <w:t xml:space="preserve">ata for Figure 3(b): </w:t>
      </w:r>
      <w:r w:rsidR="00724087" w:rsidRPr="00724087">
        <w:rPr>
          <w:rStyle w:val="fontstyle01"/>
        </w:rPr>
        <w:t>Spectral sensitivity of the multichannel calorimeter system.</w:t>
      </w:r>
    </w:p>
    <w:p w:rsidR="00724087" w:rsidRPr="00724087" w:rsidRDefault="00724087" w:rsidP="00724087">
      <w:pPr>
        <w:pStyle w:val="ab"/>
        <w:spacing w:beforeLines="50" w:before="156" w:line="360" w:lineRule="auto"/>
        <w:ind w:left="340" w:firstLineChars="0" w:firstLine="0"/>
        <w:rPr>
          <w:rStyle w:val="fontstyle01"/>
        </w:rPr>
      </w:pPr>
      <w:r w:rsidRPr="00724087">
        <w:rPr>
          <w:rStyle w:val="fontstyle01"/>
        </w:rPr>
        <w:t xml:space="preserve">The spectral sensitivity of the system is used to obtain the THz spectrum from the measured signals. The spectral sensitivity mainly depends on the transmission properties of the THz optics used in the system and the spectral responsivity of the pyroelectric detector. The transmission curve of the band pass filter is simplified to be flat and equal to the peak transmission in the working band. The spectral response </w:t>
      </w:r>
      <w:r w:rsidRPr="00724087">
        <w:rPr>
          <w:rStyle w:val="fontstyle01"/>
        </w:rPr>
        <w:lastRenderedPageBreak/>
        <w:t xml:space="preserve">of the detector in the working band of the filter is also treated as fixed, which is equal to the relative sensitivity at the central wavelength. In addition, the transmission of the TPX material must also be considered. Therefore, the spectral sensitivity of the multichannel calorimeter system </w:t>
      </w:r>
      <m:oMath>
        <m:r>
          <w:rPr>
            <w:rStyle w:val="fontstyle01"/>
            <w:rFonts w:ascii="Cambria Math" w:hAnsi="Cambria Math"/>
          </w:rPr>
          <m:t>Se</m:t>
        </m:r>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r>
          <m:rPr>
            <m:sty m:val="p"/>
          </m:rPr>
          <w:rPr>
            <w:rStyle w:val="fontstyle01"/>
            <w:rFonts w:ascii="Cambria Math" w:hAnsi="Cambria Math"/>
          </w:rPr>
          <m:t>)</m:t>
        </m:r>
      </m:oMath>
      <w:r w:rsidRPr="00724087">
        <w:rPr>
          <w:rStyle w:val="fontstyle01"/>
        </w:rPr>
        <w:t xml:space="preserve"> can be written as</w:t>
      </w:r>
    </w:p>
    <w:p w:rsidR="00724087" w:rsidRPr="00724087" w:rsidRDefault="00724087" w:rsidP="002E6342">
      <w:pPr>
        <w:pStyle w:val="ab"/>
        <w:spacing w:beforeLines="50" w:before="156" w:line="360" w:lineRule="auto"/>
        <w:ind w:left="340" w:firstLineChars="0" w:firstLine="0"/>
        <w:jc w:val="center"/>
        <w:rPr>
          <w:rStyle w:val="fontstyle01"/>
        </w:rPr>
      </w:pPr>
      <m:oMath>
        <m:r>
          <w:rPr>
            <w:rStyle w:val="fontstyle01"/>
            <w:rFonts w:ascii="Cambria Math" w:hAnsi="Cambria Math"/>
          </w:rPr>
          <m:t>Se</m:t>
        </m:r>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T</m:t>
            </m:r>
          </m:e>
          <m:sub>
            <m:r>
              <w:rPr>
                <w:rStyle w:val="fontstyle01"/>
                <w:rFonts w:ascii="Cambria Math" w:hAnsi="Cambria Math"/>
              </w:rPr>
              <m:t>lens</m:t>
            </m:r>
          </m:sub>
        </m:sSub>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T</m:t>
            </m:r>
          </m:e>
          <m:sub>
            <m:r>
              <w:rPr>
                <w:rStyle w:val="fontstyle01"/>
                <w:rFonts w:ascii="Cambria Math" w:hAnsi="Cambria Math"/>
              </w:rPr>
              <m:t>window</m:t>
            </m:r>
          </m:sub>
        </m:sSub>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E</m:t>
            </m:r>
          </m:e>
          <m:sub>
            <m:r>
              <w:rPr>
                <w:rStyle w:val="fontstyle01"/>
                <w:rFonts w:ascii="Cambria Math" w:hAnsi="Cambria Math"/>
              </w:rPr>
              <m:t>i</m:t>
            </m:r>
          </m:sub>
        </m:sSub>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PT</m:t>
            </m:r>
          </m:e>
          <m:sub>
            <m:r>
              <w:rPr>
                <w:rStyle w:val="fontstyle01"/>
                <w:rFonts w:ascii="Cambria Math" w:hAnsi="Cambria Math"/>
              </w:rPr>
              <m:t>i</m:t>
            </m:r>
          </m:sub>
        </m:sSub>
        <m:r>
          <m:rPr>
            <m:sty m:val="p"/>
          </m:rPr>
          <w:rPr>
            <w:rStyle w:val="fontstyle01"/>
            <w:rFonts w:ascii="MS Gothic" w:eastAsia="MS Gothic" w:hAnsi="MS Gothic" w:cs="MS Gothic" w:hint="eastAsia"/>
          </w:rPr>
          <m:t>*</m:t>
        </m:r>
        <m:sSub>
          <m:sSubPr>
            <m:ctrlPr>
              <w:rPr>
                <w:rStyle w:val="fontstyle01"/>
                <w:rFonts w:ascii="Cambria Math" w:hAnsi="Cambria Math"/>
              </w:rPr>
            </m:ctrlPr>
          </m:sSubPr>
          <m:e>
            <m:r>
              <w:rPr>
                <w:rStyle w:val="fontstyle01"/>
                <w:rFonts w:ascii="Cambria Math" w:hAnsi="Cambria Math"/>
              </w:rPr>
              <m:t>BW</m:t>
            </m:r>
          </m:e>
          <m:sub>
            <m:r>
              <w:rPr>
                <w:rStyle w:val="fontstyle01"/>
                <w:rFonts w:ascii="Cambria Math" w:hAnsi="Cambria Math"/>
              </w:rPr>
              <m:t>i</m:t>
            </m:r>
          </m:sub>
        </m:sSub>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Se</m:t>
            </m:r>
          </m:e>
          <m:sub>
            <m:r>
              <w:rPr>
                <w:rStyle w:val="fontstyle01"/>
                <w:rFonts w:ascii="Cambria Math" w:hAnsi="Cambria Math"/>
              </w:rPr>
              <m:t>detector</m:t>
            </m:r>
          </m:sub>
        </m:sSub>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r>
          <m:rPr>
            <m:sty m:val="p"/>
          </m:rPr>
          <w:rPr>
            <w:rStyle w:val="fontstyle01"/>
            <w:rFonts w:ascii="Cambria Math" w:hAnsi="Cambria Math"/>
          </w:rPr>
          <m:t>)</m:t>
        </m:r>
      </m:oMath>
      <w:r w:rsidRPr="00724087">
        <w:rPr>
          <w:rStyle w:val="fontstyle01"/>
        </w:rPr>
        <w:tab/>
        <w:t>(1)</w:t>
      </w:r>
    </w:p>
    <w:p w:rsidR="00724087" w:rsidRPr="00724087" w:rsidRDefault="00724087" w:rsidP="00724087">
      <w:pPr>
        <w:pStyle w:val="ab"/>
        <w:spacing w:beforeLines="50" w:before="156" w:line="360" w:lineRule="auto"/>
        <w:ind w:left="340" w:firstLineChars="0" w:firstLine="0"/>
        <w:rPr>
          <w:rStyle w:val="fontstyle01"/>
        </w:rPr>
      </w:pPr>
      <w:r w:rsidRPr="00724087">
        <w:rPr>
          <w:rStyle w:val="fontstyle01"/>
          <w:rFonts w:hint="eastAsia"/>
        </w:rPr>
        <w:t>H</w:t>
      </w:r>
      <w:r w:rsidRPr="00724087">
        <w:rPr>
          <w:rStyle w:val="fontstyle01"/>
        </w:rPr>
        <w:t xml:space="preserve">ere, </w:t>
      </w:r>
      <m:oMath>
        <m:r>
          <w:rPr>
            <w:rStyle w:val="fontstyle01"/>
            <w:rFonts w:ascii="Cambria Math" w:hAnsi="Cambria Math"/>
          </w:rPr>
          <m:t>i</m:t>
        </m:r>
      </m:oMath>
      <w:r w:rsidRPr="00724087">
        <w:rPr>
          <w:rStyle w:val="fontstyle01"/>
          <w:rFonts w:hint="eastAsia"/>
        </w:rPr>
        <w:t xml:space="preserve"> </w:t>
      </w:r>
      <w:r w:rsidRPr="00724087">
        <w:rPr>
          <w:rStyle w:val="fontstyle01"/>
        </w:rPr>
        <w:t xml:space="preserve">is the channel number from 1 to 8, </w:t>
      </w:r>
      <m:oMath>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oMath>
      <w:r w:rsidRPr="00724087">
        <w:rPr>
          <w:rStyle w:val="fontstyle01"/>
          <w:rFonts w:hint="eastAsia"/>
        </w:rPr>
        <w:t xml:space="preserve"> </w:t>
      </w:r>
      <w:r w:rsidRPr="00724087">
        <w:rPr>
          <w:rStyle w:val="fontstyle01"/>
        </w:rPr>
        <w:t>is the central wavelength of band pass filter located in the</w:t>
      </w:r>
      <w:r w:rsidRPr="00724087">
        <w:rPr>
          <w:rStyle w:val="fontstyle01"/>
          <w:rFonts w:hint="eastAsia"/>
        </w:rPr>
        <w:t xml:space="preserve"> </w:t>
      </w:r>
      <m:oMath>
        <m:sSub>
          <m:sSubPr>
            <m:ctrlPr>
              <w:rPr>
                <w:rStyle w:val="fontstyle01"/>
                <w:rFonts w:ascii="Cambria Math" w:hAnsi="Cambria Math"/>
              </w:rPr>
            </m:ctrlPr>
          </m:sSubPr>
          <m:e>
            <m:r>
              <w:rPr>
                <w:rStyle w:val="fontstyle01"/>
                <w:rFonts w:ascii="Cambria Math" w:hAnsi="Cambria Math"/>
              </w:rPr>
              <m:t>i</m:t>
            </m:r>
          </m:e>
          <m:sub>
            <m:r>
              <w:rPr>
                <w:rStyle w:val="fontstyle01"/>
                <w:rFonts w:ascii="Cambria Math" w:hAnsi="Cambria Math"/>
              </w:rPr>
              <m:t>th</m:t>
            </m:r>
          </m:sub>
        </m:sSub>
      </m:oMath>
      <w:r w:rsidRPr="00724087">
        <w:rPr>
          <w:rStyle w:val="fontstyle01"/>
        </w:rPr>
        <w:t xml:space="preserve"> channel, </w:t>
      </w:r>
      <m:oMath>
        <m:sSub>
          <m:sSubPr>
            <m:ctrlPr>
              <w:rPr>
                <w:rStyle w:val="fontstyle01"/>
                <w:rFonts w:ascii="Cambria Math" w:hAnsi="Cambria Math"/>
              </w:rPr>
            </m:ctrlPr>
          </m:sSubPr>
          <m:e>
            <m:r>
              <w:rPr>
                <w:rStyle w:val="fontstyle01"/>
                <w:rFonts w:ascii="Cambria Math" w:hAnsi="Cambria Math"/>
              </w:rPr>
              <m:t>T</m:t>
            </m:r>
          </m:e>
          <m:sub>
            <m:r>
              <w:rPr>
                <w:rStyle w:val="fontstyle01"/>
                <w:rFonts w:ascii="Cambria Math" w:hAnsi="Cambria Math"/>
              </w:rPr>
              <m:t>lens</m:t>
            </m:r>
          </m:sub>
        </m:sSub>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oMath>
      <w:r w:rsidRPr="00724087">
        <w:rPr>
          <w:rStyle w:val="fontstyle01"/>
          <w:rFonts w:hint="eastAsia"/>
        </w:rPr>
        <w:t xml:space="preserve"> </w:t>
      </w:r>
      <w:r w:rsidRPr="00724087">
        <w:rPr>
          <w:rStyle w:val="fontstyle01"/>
        </w:rPr>
        <w:t xml:space="preserve">and </w:t>
      </w:r>
      <m:oMath>
        <m:sSub>
          <m:sSubPr>
            <m:ctrlPr>
              <w:rPr>
                <w:rStyle w:val="fontstyle01"/>
                <w:rFonts w:ascii="Cambria Math" w:hAnsi="Cambria Math"/>
              </w:rPr>
            </m:ctrlPr>
          </m:sSubPr>
          <m:e>
            <m:r>
              <w:rPr>
                <w:rStyle w:val="fontstyle01"/>
                <w:rFonts w:ascii="Cambria Math" w:hAnsi="Cambria Math"/>
              </w:rPr>
              <m:t>T</m:t>
            </m:r>
          </m:e>
          <m:sub>
            <m:r>
              <w:rPr>
                <w:rStyle w:val="fontstyle01"/>
                <w:rFonts w:ascii="Cambria Math" w:hAnsi="Cambria Math"/>
              </w:rPr>
              <m:t>window</m:t>
            </m:r>
          </m:sub>
        </m:sSub>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oMath>
      <w:r w:rsidRPr="00724087">
        <w:rPr>
          <w:rStyle w:val="fontstyle01"/>
          <w:rFonts w:hint="eastAsia"/>
        </w:rPr>
        <w:t xml:space="preserve"> </w:t>
      </w:r>
      <w:r w:rsidRPr="00724087">
        <w:rPr>
          <w:rStyle w:val="fontstyle01"/>
        </w:rPr>
        <w:t xml:space="preserve">are the transmissions of the TPX lens and window at </w:t>
      </w:r>
      <m:oMath>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oMath>
      <w:r w:rsidRPr="00724087">
        <w:rPr>
          <w:rStyle w:val="fontstyle01"/>
          <w:rFonts w:hint="eastAsia"/>
        </w:rPr>
        <w:t xml:space="preserve"> </w:t>
      </w:r>
      <w:r w:rsidRPr="00724087">
        <w:rPr>
          <w:rStyle w:val="fontstyle01"/>
        </w:rPr>
        <w:t>respectively</w:t>
      </w:r>
      <w:r w:rsidRPr="00724087">
        <w:rPr>
          <w:rStyle w:val="fontstyle01"/>
          <w:rFonts w:hint="eastAsia"/>
        </w:rPr>
        <w:t>,</w:t>
      </w:r>
      <w:r w:rsidRPr="00724087">
        <w:rPr>
          <w:rStyle w:val="fontstyle01"/>
        </w:rPr>
        <w:t xml:space="preserve"> </w:t>
      </w:r>
      <m:oMath>
        <m:sSub>
          <m:sSubPr>
            <m:ctrlPr>
              <w:rPr>
                <w:rStyle w:val="fontstyle01"/>
                <w:rFonts w:ascii="Cambria Math" w:hAnsi="Cambria Math"/>
              </w:rPr>
            </m:ctrlPr>
          </m:sSubPr>
          <m:e>
            <m:r>
              <w:rPr>
                <w:rStyle w:val="fontstyle01"/>
                <w:rFonts w:ascii="Cambria Math" w:hAnsi="Cambria Math"/>
              </w:rPr>
              <m:t>E</m:t>
            </m:r>
          </m:e>
          <m:sub>
            <m:r>
              <w:rPr>
                <w:rStyle w:val="fontstyle01"/>
                <w:rFonts w:ascii="Cambria Math" w:hAnsi="Cambria Math"/>
              </w:rPr>
              <m:t>i</m:t>
            </m:r>
          </m:sub>
        </m:sSub>
      </m:oMath>
      <w:r w:rsidRPr="00724087">
        <w:rPr>
          <w:rStyle w:val="fontstyle01"/>
          <w:rFonts w:hint="eastAsia"/>
        </w:rPr>
        <w:t xml:space="preserve"> </w:t>
      </w:r>
      <w:r w:rsidRPr="00724087">
        <w:rPr>
          <w:rStyle w:val="fontstyle01"/>
        </w:rPr>
        <w:t xml:space="preserve">is the relative energy portion allocated to the </w:t>
      </w:r>
      <m:oMath>
        <m:sSub>
          <m:sSubPr>
            <m:ctrlPr>
              <w:rPr>
                <w:rStyle w:val="fontstyle01"/>
                <w:rFonts w:ascii="Cambria Math" w:hAnsi="Cambria Math"/>
              </w:rPr>
            </m:ctrlPr>
          </m:sSubPr>
          <m:e>
            <m:r>
              <w:rPr>
                <w:rStyle w:val="fontstyle01"/>
                <w:rFonts w:ascii="Cambria Math" w:hAnsi="Cambria Math"/>
              </w:rPr>
              <m:t>i</m:t>
            </m:r>
          </m:e>
          <m:sub>
            <m:r>
              <w:rPr>
                <w:rStyle w:val="fontstyle01"/>
                <w:rFonts w:ascii="Cambria Math" w:hAnsi="Cambria Math"/>
              </w:rPr>
              <m:t>th</m:t>
            </m:r>
          </m:sub>
        </m:sSub>
      </m:oMath>
      <w:r w:rsidRPr="00724087">
        <w:rPr>
          <w:rStyle w:val="fontstyle01"/>
        </w:rPr>
        <w:t xml:space="preserve"> channel determined by the layout of HRFZ-Si beam splitters, </w:t>
      </w:r>
      <m:oMath>
        <m:sSub>
          <m:sSubPr>
            <m:ctrlPr>
              <w:rPr>
                <w:rStyle w:val="fontstyle01"/>
                <w:rFonts w:ascii="Cambria Math" w:hAnsi="Cambria Math"/>
              </w:rPr>
            </m:ctrlPr>
          </m:sSubPr>
          <m:e>
            <m:r>
              <w:rPr>
                <w:rStyle w:val="fontstyle01"/>
                <w:rFonts w:ascii="Cambria Math" w:hAnsi="Cambria Math"/>
              </w:rPr>
              <m:t>PT</m:t>
            </m:r>
          </m:e>
          <m:sub>
            <m:r>
              <w:rPr>
                <w:rStyle w:val="fontstyle01"/>
                <w:rFonts w:ascii="Cambria Math" w:hAnsi="Cambria Math"/>
              </w:rPr>
              <m:t>i</m:t>
            </m:r>
          </m:sub>
        </m:sSub>
      </m:oMath>
      <w:r w:rsidRPr="00724087">
        <w:rPr>
          <w:rStyle w:val="fontstyle01"/>
          <w:rFonts w:hint="eastAsia"/>
        </w:rPr>
        <w:t xml:space="preserve"> </w:t>
      </w:r>
      <w:r w:rsidRPr="00724087">
        <w:rPr>
          <w:rStyle w:val="fontstyle01"/>
        </w:rPr>
        <w:t xml:space="preserve">and </w:t>
      </w:r>
      <m:oMath>
        <m:sSub>
          <m:sSubPr>
            <m:ctrlPr>
              <w:rPr>
                <w:rStyle w:val="fontstyle01"/>
                <w:rFonts w:ascii="Cambria Math" w:hAnsi="Cambria Math"/>
              </w:rPr>
            </m:ctrlPr>
          </m:sSubPr>
          <m:e>
            <m:r>
              <m:rPr>
                <m:sty m:val="p"/>
              </m:rPr>
              <w:rPr>
                <w:rStyle w:val="fontstyle01"/>
                <w:rFonts w:ascii="Cambria Math" w:hAnsi="Cambria Math"/>
              </w:rPr>
              <m:t>ΒW</m:t>
            </m:r>
          </m:e>
          <m:sub>
            <m:r>
              <w:rPr>
                <w:rStyle w:val="fontstyle01"/>
                <w:rFonts w:ascii="Cambria Math" w:hAnsi="Cambria Math"/>
              </w:rPr>
              <m:t>i</m:t>
            </m:r>
          </m:sub>
        </m:sSub>
      </m:oMath>
      <w:r w:rsidRPr="00724087">
        <w:rPr>
          <w:rStyle w:val="fontstyle01"/>
          <w:rFonts w:hint="eastAsia"/>
        </w:rPr>
        <w:t xml:space="preserve"> </w:t>
      </w:r>
      <w:r w:rsidRPr="00724087">
        <w:rPr>
          <w:rStyle w:val="fontstyle01"/>
        </w:rPr>
        <w:t xml:space="preserve">are the peak transmission and bandwidth (FWHM) of the band pass filter, </w:t>
      </w:r>
      <m:oMath>
        <m:sSub>
          <m:sSubPr>
            <m:ctrlPr>
              <w:rPr>
                <w:rStyle w:val="fontstyle01"/>
                <w:rFonts w:ascii="Cambria Math" w:hAnsi="Cambria Math"/>
              </w:rPr>
            </m:ctrlPr>
          </m:sSubPr>
          <m:e>
            <m:r>
              <w:rPr>
                <w:rStyle w:val="fontstyle01"/>
                <w:rFonts w:ascii="Cambria Math" w:hAnsi="Cambria Math"/>
              </w:rPr>
              <m:t>Se</m:t>
            </m:r>
          </m:e>
          <m:sub>
            <m:r>
              <w:rPr>
                <w:rStyle w:val="fontstyle01"/>
                <w:rFonts w:ascii="Cambria Math" w:hAnsi="Cambria Math"/>
              </w:rPr>
              <m:t>detector</m:t>
            </m:r>
          </m:sub>
        </m:sSub>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r>
          <m:rPr>
            <m:sty m:val="p"/>
          </m:rPr>
          <w:rPr>
            <w:rStyle w:val="fontstyle01"/>
            <w:rFonts w:ascii="Cambria Math" w:hAnsi="Cambria Math"/>
          </w:rPr>
          <m:t>)</m:t>
        </m:r>
      </m:oMath>
      <w:r w:rsidRPr="00724087">
        <w:rPr>
          <w:rStyle w:val="fontstyle01"/>
          <w:rFonts w:hint="eastAsia"/>
        </w:rPr>
        <w:t xml:space="preserve"> </w:t>
      </w:r>
      <w:r w:rsidRPr="00724087">
        <w:rPr>
          <w:rStyle w:val="fontstyle01"/>
        </w:rPr>
        <w:t xml:space="preserve">is the relative sensitivity of the detector at </w:t>
      </w:r>
      <m:oMath>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oMath>
      <w:r w:rsidRPr="00724087">
        <w:rPr>
          <w:rStyle w:val="fontstyle01"/>
          <w:rFonts w:hint="eastAsia"/>
        </w:rPr>
        <w:t>.</w:t>
      </w:r>
      <w:r w:rsidRPr="00724087">
        <w:rPr>
          <w:rStyle w:val="fontstyle01"/>
        </w:rPr>
        <w:t xml:space="preserve"> With the measured signal amplitude </w:t>
      </w:r>
      <w:bookmarkStart w:id="5" w:name="_Hlk500452930"/>
      <m:oMath>
        <m:sSub>
          <m:sSubPr>
            <m:ctrlPr>
              <w:rPr>
                <w:rStyle w:val="fontstyle01"/>
                <w:rFonts w:ascii="Cambria Math" w:hAnsi="Cambria Math"/>
              </w:rPr>
            </m:ctrlPr>
          </m:sSubPr>
          <m:e>
            <m:r>
              <w:rPr>
                <w:rStyle w:val="fontstyle01"/>
                <w:rFonts w:ascii="Cambria Math" w:hAnsi="Cambria Math"/>
              </w:rPr>
              <m:t>S</m:t>
            </m:r>
          </m:e>
          <m:sub>
            <m:r>
              <w:rPr>
                <w:rStyle w:val="fontstyle01"/>
                <w:rFonts w:ascii="Cambria Math" w:hAnsi="Cambria Math"/>
              </w:rPr>
              <m:t>i</m:t>
            </m:r>
          </m:sub>
        </m:sSub>
      </m:oMath>
      <w:bookmarkEnd w:id="5"/>
      <w:r w:rsidRPr="00724087">
        <w:rPr>
          <w:rStyle w:val="fontstyle01"/>
        </w:rPr>
        <w:t xml:space="preserve"> measured by the detector in the </w:t>
      </w:r>
      <m:oMath>
        <m:sSub>
          <m:sSubPr>
            <m:ctrlPr>
              <w:rPr>
                <w:rStyle w:val="fontstyle01"/>
                <w:rFonts w:ascii="Cambria Math" w:hAnsi="Cambria Math"/>
              </w:rPr>
            </m:ctrlPr>
          </m:sSubPr>
          <m:e>
            <m:r>
              <w:rPr>
                <w:rStyle w:val="fontstyle01"/>
                <w:rFonts w:ascii="Cambria Math" w:hAnsi="Cambria Math"/>
              </w:rPr>
              <m:t>i</m:t>
            </m:r>
          </m:e>
          <m:sub>
            <m:r>
              <w:rPr>
                <w:rStyle w:val="fontstyle01"/>
                <w:rFonts w:ascii="Cambria Math" w:hAnsi="Cambria Math"/>
              </w:rPr>
              <m:t>th</m:t>
            </m:r>
          </m:sub>
        </m:sSub>
      </m:oMath>
      <w:r w:rsidRPr="00724087">
        <w:rPr>
          <w:rStyle w:val="fontstyle01"/>
          <w:rFonts w:hint="eastAsia"/>
        </w:rPr>
        <w:t xml:space="preserve"> </w:t>
      </w:r>
      <w:r w:rsidRPr="00724087">
        <w:rPr>
          <w:rStyle w:val="fontstyle01"/>
        </w:rPr>
        <w:t xml:space="preserve">channel, the relative intensity </w:t>
      </w:r>
      <m:oMath>
        <m:r>
          <w:rPr>
            <w:rStyle w:val="fontstyle01"/>
            <w:rFonts w:ascii="Cambria Math" w:hAnsi="Cambria Math"/>
          </w:rPr>
          <m:t>I</m:t>
        </m:r>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oMath>
      <w:r w:rsidRPr="00724087">
        <w:rPr>
          <w:rStyle w:val="fontstyle01"/>
          <w:rFonts w:hint="eastAsia"/>
        </w:rPr>
        <w:t xml:space="preserve"> </w:t>
      </w:r>
      <w:r w:rsidRPr="00724087">
        <w:rPr>
          <w:rStyle w:val="fontstyle01"/>
        </w:rPr>
        <w:t xml:space="preserve">at </w:t>
      </w:r>
      <m:oMath>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oMath>
      <w:r w:rsidRPr="00724087">
        <w:rPr>
          <w:rStyle w:val="fontstyle01"/>
          <w:rFonts w:hint="eastAsia"/>
        </w:rPr>
        <w:t xml:space="preserve"> </w:t>
      </w:r>
      <w:r w:rsidRPr="00724087">
        <w:rPr>
          <w:rStyle w:val="fontstyle01"/>
        </w:rPr>
        <w:t>is</w:t>
      </w:r>
    </w:p>
    <w:p w:rsidR="00724087" w:rsidRPr="00724087" w:rsidRDefault="00724087" w:rsidP="002E6342">
      <w:pPr>
        <w:pStyle w:val="ab"/>
        <w:spacing w:beforeLines="50" w:before="156" w:line="360" w:lineRule="auto"/>
        <w:ind w:left="340" w:firstLineChars="0" w:firstLine="0"/>
        <w:jc w:val="center"/>
        <w:rPr>
          <w:rStyle w:val="fontstyle01"/>
        </w:rPr>
      </w:pPr>
      <m:oMath>
        <m:r>
          <w:rPr>
            <w:rStyle w:val="fontstyle01"/>
            <w:rFonts w:ascii="Cambria Math" w:hAnsi="Cambria Math"/>
          </w:rPr>
          <m:t>I</m:t>
        </m:r>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r>
          <m:rPr>
            <m:sty m:val="p"/>
          </m:rPr>
          <w:rPr>
            <w:rStyle w:val="fontstyle01"/>
            <w:rFonts w:ascii="Cambria Math" w:hAnsi="Cambria Math"/>
          </w:rPr>
          <m:t>=</m:t>
        </m:r>
        <m:sSub>
          <m:sSubPr>
            <m:ctrlPr>
              <w:rPr>
                <w:rStyle w:val="fontstyle01"/>
                <w:rFonts w:ascii="Cambria Math" w:hAnsi="Cambria Math"/>
              </w:rPr>
            </m:ctrlPr>
          </m:sSubPr>
          <m:e>
            <m:r>
              <w:rPr>
                <w:rStyle w:val="fontstyle01"/>
                <w:rFonts w:ascii="Cambria Math" w:hAnsi="Cambria Math"/>
              </w:rPr>
              <m:t>S</m:t>
            </m:r>
          </m:e>
          <m:sub>
            <m:r>
              <w:rPr>
                <w:rStyle w:val="fontstyle01"/>
                <w:rFonts w:ascii="Cambria Math" w:hAnsi="Cambria Math"/>
              </w:rPr>
              <m:t>i</m:t>
            </m:r>
          </m:sub>
        </m:sSub>
        <m:r>
          <m:rPr>
            <m:sty m:val="p"/>
          </m:rPr>
          <w:rPr>
            <w:rStyle w:val="fontstyle01"/>
            <w:rFonts w:ascii="Cambria Math" w:hAnsi="Cambria Math"/>
          </w:rPr>
          <m:t>/</m:t>
        </m:r>
        <m:r>
          <w:rPr>
            <w:rStyle w:val="fontstyle01"/>
            <w:rFonts w:ascii="Cambria Math" w:hAnsi="Cambria Math"/>
          </w:rPr>
          <m:t>Se</m:t>
        </m:r>
        <m:d>
          <m:dPr>
            <m:ctrlPr>
              <w:rPr>
                <w:rStyle w:val="fontstyle01"/>
                <w:rFonts w:ascii="Cambria Math" w:hAnsi="Cambria Math"/>
              </w:rPr>
            </m:ctrlPr>
          </m:dPr>
          <m:e>
            <m:sSub>
              <m:sSubPr>
                <m:ctrlPr>
                  <w:rPr>
                    <w:rStyle w:val="fontstyle01"/>
                    <w:rFonts w:ascii="Cambria Math" w:hAnsi="Cambria Math"/>
                  </w:rPr>
                </m:ctrlPr>
              </m:sSubPr>
              <m:e>
                <m:r>
                  <w:rPr>
                    <w:rStyle w:val="fontstyle01"/>
                    <w:rFonts w:ascii="Cambria Math" w:hAnsi="Cambria Math"/>
                  </w:rPr>
                  <m:t>λ</m:t>
                </m:r>
              </m:e>
              <m:sub>
                <m:r>
                  <w:rPr>
                    <w:rStyle w:val="fontstyle01"/>
                    <w:rFonts w:ascii="Cambria Math" w:hAnsi="Cambria Math"/>
                  </w:rPr>
                  <m:t>i</m:t>
                </m:r>
              </m:sub>
            </m:sSub>
          </m:e>
        </m:d>
      </m:oMath>
      <w:r w:rsidRPr="00724087">
        <w:rPr>
          <w:rStyle w:val="fontstyle01"/>
        </w:rPr>
        <w:tab/>
        <w:t>(2)</w:t>
      </w:r>
    </w:p>
    <w:p w:rsidR="00254285" w:rsidRPr="00254285" w:rsidRDefault="00AF705D" w:rsidP="00254285">
      <w:pPr>
        <w:pStyle w:val="ab"/>
        <w:numPr>
          <w:ilvl w:val="0"/>
          <w:numId w:val="1"/>
        </w:numPr>
        <w:spacing w:beforeLines="50" w:before="156" w:afterLines="50" w:after="156" w:line="360" w:lineRule="auto"/>
        <w:ind w:firstLineChars="0"/>
        <w:rPr>
          <w:rFonts w:ascii="Times New Roman" w:eastAsia="宋体" w:hAnsi="Times New Roman" w:cs="Times New Roman" w:hint="eastAsia"/>
          <w:sz w:val="24"/>
          <w:szCs w:val="24"/>
        </w:rPr>
      </w:pPr>
      <w:r>
        <w:rPr>
          <w:rFonts w:ascii="Times New Roman" w:hAnsi="Times New Roman" w:cs="Times New Roman"/>
          <w:sz w:val="24"/>
          <w:szCs w:val="24"/>
          <w:lang w:val="en-GB"/>
        </w:rPr>
        <w:t xml:space="preserve">Data for Figure </w:t>
      </w:r>
      <w:r w:rsidR="00724087">
        <w:rPr>
          <w:rFonts w:ascii="Times New Roman" w:hAnsi="Times New Roman" w:cs="Times New Roman"/>
          <w:sz w:val="24"/>
          <w:szCs w:val="24"/>
          <w:lang w:val="en-GB"/>
        </w:rPr>
        <w:t>4</w:t>
      </w:r>
      <w:r>
        <w:rPr>
          <w:rFonts w:ascii="Times New Roman" w:hAnsi="Times New Roman" w:cs="Times New Roman"/>
          <w:sz w:val="24"/>
          <w:szCs w:val="24"/>
          <w:lang w:val="en-GB"/>
        </w:rPr>
        <w:t>(a)</w:t>
      </w:r>
      <w:r w:rsidR="00254285">
        <w:rPr>
          <w:rFonts w:ascii="Times New Roman" w:hAnsi="Times New Roman" w:cs="Times New Roman"/>
          <w:sz w:val="24"/>
          <w:szCs w:val="24"/>
          <w:lang w:val="en-GB"/>
        </w:rPr>
        <w:t xml:space="preserve"> and </w:t>
      </w:r>
      <w:r>
        <w:rPr>
          <w:rFonts w:ascii="Times New Roman" w:hAnsi="Times New Roman" w:cs="Times New Roman"/>
          <w:sz w:val="24"/>
          <w:szCs w:val="24"/>
          <w:lang w:val="en-GB"/>
        </w:rPr>
        <w:t>(b)</w:t>
      </w:r>
      <w:r w:rsidR="00254285">
        <w:rPr>
          <w:rFonts w:ascii="Times New Roman" w:hAnsi="Times New Roman" w:cs="Times New Roman"/>
          <w:sz w:val="24"/>
          <w:szCs w:val="24"/>
          <w:lang w:val="en-GB"/>
        </w:rPr>
        <w:t>, Figure 5(a) and (b), Figure 6 (a) and (b)</w:t>
      </w:r>
    </w:p>
    <w:p w:rsidR="00254285" w:rsidRDefault="00254285" w:rsidP="00254285">
      <w:pPr>
        <w:pStyle w:val="08text"/>
        <w:ind w:left="360"/>
        <w:rPr>
          <w:lang w:eastAsia="zh-CN"/>
        </w:rPr>
      </w:pPr>
      <w:r>
        <w:rPr>
          <w:rFonts w:hint="eastAsia"/>
          <w:noProof/>
        </w:rPr>
        <w:drawing>
          <wp:inline distT="0" distB="0" distL="0" distR="0" wp14:anchorId="341CE2B3" wp14:editId="5331CF8F">
            <wp:extent cx="5377543" cy="252412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3.tif"/>
                    <pic:cNvPicPr/>
                  </pic:nvPicPr>
                  <pic:blipFill rotWithShape="1">
                    <a:blip r:embed="rId8" cstate="print">
                      <a:extLst>
                        <a:ext uri="{28A0092B-C50C-407E-A947-70E740481C1C}">
                          <a14:useLocalDpi xmlns:a14="http://schemas.microsoft.com/office/drawing/2010/main" val="0"/>
                        </a:ext>
                      </a:extLst>
                    </a:blip>
                    <a:srcRect r="-1958"/>
                    <a:stretch/>
                  </pic:blipFill>
                  <pic:spPr bwMode="auto">
                    <a:xfrm>
                      <a:off x="0" y="0"/>
                      <a:ext cx="5377543" cy="2524125"/>
                    </a:xfrm>
                    <a:prstGeom prst="rect">
                      <a:avLst/>
                    </a:prstGeom>
                    <a:ln>
                      <a:noFill/>
                    </a:ln>
                    <a:extLst>
                      <a:ext uri="{53640926-AAD7-44D8-BBD7-CCE9431645EC}">
                        <a14:shadowObscured xmlns:a14="http://schemas.microsoft.com/office/drawing/2010/main"/>
                      </a:ext>
                    </a:extLst>
                  </pic:spPr>
                </pic:pic>
              </a:graphicData>
            </a:graphic>
          </wp:inline>
        </w:drawing>
      </w:r>
    </w:p>
    <w:p w:rsidR="00254285" w:rsidRDefault="00254285" w:rsidP="00254285">
      <w:pPr>
        <w:pStyle w:val="08text"/>
        <w:ind w:left="360"/>
        <w:rPr>
          <w:lang w:eastAsia="zh-CN"/>
        </w:rPr>
      </w:pPr>
      <w:r w:rsidRPr="00254285">
        <w:rPr>
          <w:lang w:eastAsia="zh-CN"/>
        </w:rPr>
        <w:t xml:space="preserve">Figure 3. (a) experimental setup of THz radiation spectrum measurement in ultra-intense laser-plasma interaction experiment. (b) Spectral sensitivity of the </w:t>
      </w:r>
      <w:bookmarkStart w:id="6" w:name="_Hlk519270541"/>
      <w:r w:rsidRPr="00254285">
        <w:rPr>
          <w:lang w:eastAsia="zh-CN"/>
        </w:rPr>
        <w:t>multichannel calorimeter system.</w:t>
      </w:r>
      <w:bookmarkEnd w:id="6"/>
    </w:p>
    <w:p w:rsidR="00254285" w:rsidRPr="00254285" w:rsidRDefault="00254285" w:rsidP="00254285">
      <w:pPr>
        <w:pStyle w:val="08text"/>
        <w:ind w:left="360"/>
        <w:rPr>
          <w:rFonts w:hint="eastAsia"/>
          <w:lang w:eastAsia="zh-CN"/>
        </w:rPr>
      </w:pPr>
      <w:r w:rsidRPr="00FC0A12">
        <w:rPr>
          <w:lang w:eastAsia="zh-CN"/>
        </w:rPr>
        <w:lastRenderedPageBreak/>
        <w:t>With all components ready, the 8-channel calorimeter system is constructed as shown in Figure 3(a). An eight-channel power supply is made for the pyroelectric detectors. The signals from the detectors are recorded by two 500 MHz oscilloscopes. The 8-channel calorimeter system is used in an intense laser-solid interaction experiment to characterize the THz radiation spectrum from the target front surface. The experiment is performed at the Vulcan laser facility</w:t>
      </w:r>
      <w:r>
        <w:rPr>
          <w:lang w:eastAsia="zh-CN"/>
        </w:rPr>
        <w:fldChar w:fldCharType="begin"/>
      </w:r>
      <w:r>
        <w:rPr>
          <w:lang w:eastAsia="zh-CN"/>
        </w:rPr>
        <w:instrText xml:space="preserve"> ADDIN EN.CITE &lt;EndNote&gt;&lt;Cite&gt;&lt;Author&gt;Danson&lt;/Author&gt;&lt;Year&gt;1998&lt;/Year&gt;&lt;RecNum&gt;142&lt;/RecNum&gt;&lt;DisplayText&gt;&lt;style face="superscript"&gt;[31]&lt;/style&gt;&lt;/DisplayText&gt;&lt;record&gt;&lt;rec-number&gt;142&lt;/rec-number&gt;&lt;foreign-keys&gt;&lt;key app="EN" db-id="s05z2vv0fdxsr4efr23xvwvyfdvtfsfxdfp5"&gt;142&lt;/key&gt;&lt;/foreign-keys&gt;&lt;ref-type name="Journal Article"&gt;17&lt;/ref-type&gt;&lt;contributors&gt;&lt;authors&gt;&lt;author&gt;Danson, C. N.&lt;/author&gt;&lt;author&gt;Collier, J.&lt;/author&gt;&lt;author&gt;Neely, D.&lt;/author&gt;&lt;author&gt;Barzanti, L. J.&lt;/author&gt;&lt;author&gt;Damerell, A.&lt;/author&gt;&lt;author&gt;Edwards, C. B.&lt;/author&gt;&lt;author&gt;Hutchinson, M. H. R.&lt;/author&gt;&lt;author&gt;Key, M. H.&lt;/author&gt;&lt;author&gt;Norreys, P. A.&lt;/author&gt;&lt;author&gt;Pepler, D. A.&lt;/author&gt;&lt;/authors&gt;&lt;/contributors&gt;&lt;titles&gt;&lt;title&gt;&lt;style face="normal" font="default" size="100%"&gt;Well characterized 10&lt;/style&gt;&lt;style face="superscript" font="default" size="100%"&gt;19&lt;/style&gt;&lt;style face="normal" font="default" size="100%"&gt;W&lt;/style&gt;&lt;style face="normal" font="default" charset="134" size="100%"&gt;/&lt;/style&gt;&lt;style face="normal" font="default" size="100%"&gt;cm2 operation of VULCAN&lt;/style&gt;&lt;style face="normal" font="default" charset="134" size="100%"&gt;------&lt;/style&gt;&lt;style face="normal" font="default" size="100%"&gt;an ultra-high power Nd:glass laser&lt;/style&gt;&lt;/title&gt;&lt;secondary-title&gt;Optica Acta International Journal of Optics&lt;/secondary-title&gt;&lt;/titles&gt;&lt;periodical&gt;&lt;full-title&gt;Optica Acta International Journal of Optics&lt;/full-title&gt;&lt;/periodical&gt;&lt;pages&gt;1653-1669&lt;/pages&gt;&lt;volume&gt;45&lt;/volume&gt;&lt;number&gt;8&lt;/number&gt;&lt;dates&gt;&lt;year&gt;1998&lt;/year&gt;&lt;/dates&gt;&lt;urls&gt;&lt;/urls&gt;&lt;/record&gt;&lt;/Cite&gt;&lt;/EndNote&gt;</w:instrText>
      </w:r>
      <w:r>
        <w:rPr>
          <w:lang w:eastAsia="zh-CN"/>
        </w:rPr>
        <w:fldChar w:fldCharType="separate"/>
      </w:r>
      <w:r w:rsidRPr="0093753C">
        <w:rPr>
          <w:noProof/>
          <w:vertAlign w:val="superscript"/>
          <w:lang w:eastAsia="zh-CN"/>
        </w:rPr>
        <w:t>[</w:t>
      </w:r>
      <w:hyperlink w:anchor="_ENREF_31" w:tooltip="Danson, 1998 #142" w:history="1">
        <w:r w:rsidRPr="0093753C">
          <w:rPr>
            <w:noProof/>
            <w:vertAlign w:val="superscript"/>
            <w:lang w:eastAsia="zh-CN"/>
          </w:rPr>
          <w:t>31</w:t>
        </w:r>
      </w:hyperlink>
      <w:r w:rsidRPr="0093753C">
        <w:rPr>
          <w:noProof/>
          <w:vertAlign w:val="superscript"/>
          <w:lang w:eastAsia="zh-CN"/>
        </w:rPr>
        <w:t>]</w:t>
      </w:r>
      <w:r>
        <w:rPr>
          <w:lang w:eastAsia="zh-CN"/>
        </w:rPr>
        <w:fldChar w:fldCharType="end"/>
      </w:r>
      <w:r w:rsidRPr="00FC0A12">
        <w:rPr>
          <w:lang w:eastAsia="zh-CN"/>
        </w:rPr>
        <w:t xml:space="preserve"> of the Rutherford Appleton laboratory, UK. A </w:t>
      </w:r>
      <w:r w:rsidRPr="00FC0A12">
        <w:rPr>
          <w:rFonts w:hint="eastAsia"/>
          <w:lang w:eastAsia="zh-CN"/>
        </w:rPr>
        <w:t xml:space="preserve">1053 nm laser pulse with energy up to 100 J and duration 1 </w:t>
      </w:r>
      <w:proofErr w:type="spellStart"/>
      <w:r w:rsidRPr="00FC0A12">
        <w:rPr>
          <w:rFonts w:hint="eastAsia"/>
          <w:lang w:eastAsia="zh-CN"/>
        </w:rPr>
        <w:t>ps</w:t>
      </w:r>
      <w:proofErr w:type="spellEnd"/>
      <w:r w:rsidRPr="00FC0A12">
        <w:rPr>
          <w:rFonts w:hint="eastAsia"/>
          <w:lang w:eastAsia="zh-CN"/>
        </w:rPr>
        <w:t xml:space="preserve"> is best focused onto copper foil targets at an intensity of  </w:t>
      </w:r>
      <w:r>
        <w:rPr>
          <w:lang w:eastAsia="zh-CN"/>
        </w:rPr>
        <w:t>10</w:t>
      </w:r>
      <w:r w:rsidRPr="00FC0A12">
        <w:rPr>
          <w:vertAlign w:val="superscript"/>
          <w:lang w:eastAsia="zh-CN"/>
        </w:rPr>
        <w:t>20</w:t>
      </w:r>
      <w:r w:rsidRPr="00FC0A12">
        <w:rPr>
          <w:rFonts w:hint="eastAsia"/>
          <w:lang w:eastAsia="zh-CN"/>
        </w:rPr>
        <w:t xml:space="preserve"> W/cm</w:t>
      </w:r>
      <w:r w:rsidRPr="00FC0A12">
        <w:rPr>
          <w:rFonts w:hint="eastAsia"/>
          <w:vertAlign w:val="superscript"/>
          <w:lang w:eastAsia="zh-CN"/>
        </w:rPr>
        <w:t>2</w:t>
      </w:r>
      <w:r w:rsidRPr="00FC0A12">
        <w:rPr>
          <w:rFonts w:hint="eastAsia"/>
          <w:lang w:eastAsia="zh-CN"/>
        </w:rPr>
        <w:t xml:space="preserve"> at an incident angle of 30</w:t>
      </w:r>
      <w:r>
        <w:rPr>
          <w:rFonts w:ascii="宋体" w:hAnsi="宋体" w:hint="eastAsia"/>
          <w:lang w:eastAsia="zh-CN"/>
        </w:rPr>
        <w:t>º</w:t>
      </w:r>
      <w:r>
        <w:rPr>
          <w:rFonts w:hint="eastAsia"/>
          <w:lang w:eastAsia="zh-CN"/>
        </w:rPr>
        <w:t>,</w:t>
      </w:r>
      <w:r>
        <w:rPr>
          <w:lang w:eastAsia="zh-CN"/>
        </w:rPr>
        <w:t xml:space="preserve"> </w:t>
      </w:r>
      <w:r w:rsidRPr="00FC0A12">
        <w:rPr>
          <w:rFonts w:hint="eastAsia"/>
          <w:lang w:eastAsia="zh-CN"/>
        </w:rPr>
        <w:t>as shown in Figure 3(a). THz emission generated from the front surface of the target is c</w:t>
      </w:r>
      <w:r w:rsidRPr="00FC0A12">
        <w:rPr>
          <w:lang w:eastAsia="zh-CN"/>
        </w:rPr>
        <w:t>ollected by a 50 mm diameter TPX lens placed at an angle of 60° from the target normal direction. The beam is reduced to 25 mm diameter using two off axis parabolic mirrors with focal length 200 mm and 100 mm respectively. The reduced beam is guided into the 8-channel calorimeter through a 50 mm TPX window. In one of the eight channels, no filtering was used so that the total energy of the THz radiation could be monitored. The remaining seven channels are equipped with band pass filters whose central frequencies are 0.5 THz, 1 THz, 1.5 THz, 3 THz, 6 THz, 10 THz and 20 THz respectively. To avoid any disturbance of the calorimeters by pickup of electromagnetic pluses</w:t>
      </w:r>
      <w:r>
        <w:rPr>
          <w:lang w:eastAsia="zh-CN"/>
        </w:rPr>
        <w:t xml:space="preserve"> </w:t>
      </w:r>
      <w:r w:rsidRPr="00FC0A12">
        <w:rPr>
          <w:lang w:eastAsia="zh-CN"/>
        </w:rPr>
        <w:t>and high energy ionizing radiation such as X-rays from the laser plasma interaction, the calorimeter system is well shielded with a metal box and lead sheets. Forward THz radiation from the target rear surface is also collected with TPX lenses at an angle of 75° from the target normal direction and measured by a pyroelectric detector.</w:t>
      </w:r>
    </w:p>
    <w:p w:rsidR="00AF705D" w:rsidRDefault="00AF705D"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bookmarkStart w:id="7" w:name="_Hlk519268947"/>
      <w:r>
        <w:rPr>
          <w:rFonts w:ascii="Times New Roman" w:eastAsia="宋体" w:hAnsi="Times New Roman" w:cs="Times New Roman" w:hint="eastAsia"/>
          <w:sz w:val="24"/>
          <w:szCs w:val="24"/>
        </w:rPr>
        <w:lastRenderedPageBreak/>
        <w:t>D</w:t>
      </w:r>
      <w:r>
        <w:rPr>
          <w:rFonts w:ascii="Times New Roman" w:eastAsia="宋体" w:hAnsi="Times New Roman" w:cs="Times New Roman"/>
          <w:sz w:val="24"/>
          <w:szCs w:val="24"/>
        </w:rPr>
        <w:t xml:space="preserve">ata for Figure </w:t>
      </w:r>
      <w:r w:rsidR="00724087">
        <w:rPr>
          <w:rFonts w:ascii="Times New Roman" w:eastAsia="宋体" w:hAnsi="Times New Roman" w:cs="Times New Roman"/>
          <w:sz w:val="24"/>
          <w:szCs w:val="24"/>
        </w:rPr>
        <w:t>4</w:t>
      </w:r>
      <w:r>
        <w:rPr>
          <w:rFonts w:ascii="Times New Roman" w:eastAsia="宋体" w:hAnsi="Times New Roman" w:cs="Times New Roman"/>
          <w:sz w:val="24"/>
          <w:szCs w:val="24"/>
        </w:rPr>
        <w:t>(a):</w:t>
      </w:r>
      <w:r w:rsidRPr="00AF705D">
        <w:rPr>
          <w:rFonts w:ascii="Times New Roman" w:eastAsia="宋体" w:hAnsi="Times New Roman" w:cs="Times New Roman"/>
          <w:sz w:val="24"/>
          <w:szCs w:val="24"/>
        </w:rPr>
        <w:t xml:space="preserve"> </w:t>
      </w:r>
      <w:r w:rsidR="00254285" w:rsidRPr="00254285">
        <w:rPr>
          <w:rFonts w:ascii="Times New Roman" w:eastAsia="宋体" w:hAnsi="Times New Roman" w:cs="Times New Roman"/>
          <w:sz w:val="24"/>
          <w:szCs w:val="24"/>
        </w:rPr>
        <w:t>The measured BTR and FTR energy from a 5μm copper target as a function of the pump laser energy</w:t>
      </w:r>
      <w:r w:rsidRPr="00AF705D">
        <w:rPr>
          <w:rFonts w:ascii="Times New Roman" w:eastAsia="宋体" w:hAnsi="Times New Roman" w:cs="Times New Roman"/>
          <w:sz w:val="24"/>
          <w:szCs w:val="24"/>
        </w:rPr>
        <w:t xml:space="preserve">. </w:t>
      </w:r>
    </w:p>
    <w:bookmarkEnd w:id="7"/>
    <w:p w:rsidR="00AF705D" w:rsidRDefault="00AF705D"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D</w:t>
      </w:r>
      <w:r>
        <w:rPr>
          <w:rFonts w:ascii="Times New Roman" w:eastAsia="宋体" w:hAnsi="Times New Roman" w:cs="Times New Roman"/>
          <w:sz w:val="24"/>
          <w:szCs w:val="24"/>
        </w:rPr>
        <w:t xml:space="preserve">ata for Figure </w:t>
      </w:r>
      <w:r w:rsidR="00724087">
        <w:rPr>
          <w:rFonts w:ascii="Times New Roman" w:eastAsia="宋体" w:hAnsi="Times New Roman" w:cs="Times New Roman"/>
          <w:sz w:val="24"/>
          <w:szCs w:val="24"/>
        </w:rPr>
        <w:t>4</w:t>
      </w:r>
      <w:r>
        <w:rPr>
          <w:rFonts w:ascii="Times New Roman" w:eastAsia="宋体" w:hAnsi="Times New Roman" w:cs="Times New Roman"/>
          <w:sz w:val="24"/>
          <w:szCs w:val="24"/>
        </w:rPr>
        <w:t xml:space="preserve">(b): </w:t>
      </w:r>
      <w:r w:rsidR="00254285" w:rsidRPr="00254285">
        <w:rPr>
          <w:rFonts w:ascii="Times New Roman" w:eastAsia="宋体" w:hAnsi="Times New Roman" w:cs="Times New Roman"/>
          <w:sz w:val="24"/>
          <w:szCs w:val="24"/>
        </w:rPr>
        <w:t xml:space="preserve">The measured BTR spectrum with driven laser energy on target varying from 14 J to 54 J from a 5 </w:t>
      </w:r>
      <w:proofErr w:type="spellStart"/>
      <w:r w:rsidR="00254285" w:rsidRPr="00254285">
        <w:rPr>
          <w:rFonts w:ascii="Times New Roman" w:eastAsia="宋体" w:hAnsi="Times New Roman" w:cs="Times New Roman"/>
          <w:sz w:val="24"/>
          <w:szCs w:val="24"/>
        </w:rPr>
        <w:t>μm</w:t>
      </w:r>
      <w:proofErr w:type="spellEnd"/>
      <w:r w:rsidR="00254285" w:rsidRPr="00254285">
        <w:rPr>
          <w:rFonts w:ascii="Times New Roman" w:eastAsia="宋体" w:hAnsi="Times New Roman" w:cs="Times New Roman"/>
          <w:sz w:val="24"/>
          <w:szCs w:val="24"/>
        </w:rPr>
        <w:t xml:space="preserve"> copper target.</w:t>
      </w:r>
      <w:r w:rsidRPr="00AF705D">
        <w:rPr>
          <w:rFonts w:ascii="Times New Roman" w:eastAsia="宋体" w:hAnsi="Times New Roman" w:cs="Times New Roman"/>
          <w:sz w:val="24"/>
          <w:szCs w:val="24"/>
        </w:rPr>
        <w:t xml:space="preserve"> </w:t>
      </w:r>
    </w:p>
    <w:p w:rsidR="002605D7" w:rsidRDefault="00254285"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bookmarkStart w:id="8" w:name="_Hlk519269149"/>
      <w:r w:rsidRPr="00254285">
        <w:rPr>
          <w:rFonts w:ascii="Times New Roman" w:eastAsia="宋体" w:hAnsi="Times New Roman" w:cs="Times New Roman"/>
          <w:sz w:val="24"/>
          <w:szCs w:val="24"/>
        </w:rPr>
        <w:t xml:space="preserve">Data for Figure </w:t>
      </w:r>
      <w:r>
        <w:rPr>
          <w:rFonts w:ascii="Times New Roman" w:eastAsia="宋体" w:hAnsi="Times New Roman" w:cs="Times New Roman"/>
          <w:sz w:val="24"/>
          <w:szCs w:val="24"/>
        </w:rPr>
        <w:t>5</w:t>
      </w:r>
      <w:r w:rsidRPr="00254285">
        <w:rPr>
          <w:rFonts w:ascii="Times New Roman" w:eastAsia="宋体" w:hAnsi="Times New Roman" w:cs="Times New Roman"/>
          <w:sz w:val="24"/>
          <w:szCs w:val="24"/>
        </w:rPr>
        <w:t>(a): The measured BTR and FTR energy as a function copper foil target thickness.</w:t>
      </w:r>
    </w:p>
    <w:p w:rsidR="00254285" w:rsidRDefault="002605D7"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bookmarkStart w:id="9" w:name="_Hlk519270290"/>
      <w:bookmarkEnd w:id="8"/>
      <w:r w:rsidRPr="002605D7">
        <w:rPr>
          <w:rFonts w:ascii="Times New Roman" w:eastAsia="宋体" w:hAnsi="Times New Roman" w:cs="Times New Roman"/>
          <w:sz w:val="24"/>
          <w:szCs w:val="24"/>
        </w:rPr>
        <w:t>Data for Figure 5(</w:t>
      </w:r>
      <w:r>
        <w:rPr>
          <w:rFonts w:ascii="Times New Roman" w:eastAsia="宋体" w:hAnsi="Times New Roman" w:cs="Times New Roman"/>
          <w:sz w:val="24"/>
          <w:szCs w:val="24"/>
        </w:rPr>
        <w:t>b</w:t>
      </w:r>
      <w:r w:rsidRPr="002605D7">
        <w:rPr>
          <w:rFonts w:ascii="Times New Roman" w:eastAsia="宋体" w:hAnsi="Times New Roman" w:cs="Times New Roman"/>
          <w:sz w:val="24"/>
          <w:szCs w:val="24"/>
        </w:rPr>
        <w:t xml:space="preserve">): The measured BTR spectrum with copper foil target thickness varying from 1 </w:t>
      </w:r>
      <w:proofErr w:type="spellStart"/>
      <w:r w:rsidRPr="002605D7">
        <w:rPr>
          <w:rFonts w:ascii="Times New Roman" w:eastAsia="宋体" w:hAnsi="Times New Roman" w:cs="Times New Roman"/>
          <w:sz w:val="24"/>
          <w:szCs w:val="24"/>
        </w:rPr>
        <w:t>μm</w:t>
      </w:r>
      <w:proofErr w:type="spellEnd"/>
      <w:r w:rsidRPr="002605D7">
        <w:rPr>
          <w:rFonts w:ascii="Times New Roman" w:eastAsia="宋体" w:hAnsi="Times New Roman" w:cs="Times New Roman"/>
          <w:sz w:val="24"/>
          <w:szCs w:val="24"/>
        </w:rPr>
        <w:t xml:space="preserve"> to 100 </w:t>
      </w:r>
      <w:proofErr w:type="spellStart"/>
      <w:r w:rsidRPr="002605D7">
        <w:rPr>
          <w:rFonts w:ascii="Times New Roman" w:eastAsia="宋体" w:hAnsi="Times New Roman" w:cs="Times New Roman"/>
          <w:sz w:val="24"/>
          <w:szCs w:val="24"/>
        </w:rPr>
        <w:t>μm</w:t>
      </w:r>
      <w:proofErr w:type="spellEnd"/>
      <w:r>
        <w:rPr>
          <w:rFonts w:ascii="Times New Roman" w:eastAsia="宋体" w:hAnsi="Times New Roman" w:cs="Times New Roman"/>
          <w:sz w:val="24"/>
          <w:szCs w:val="24"/>
        </w:rPr>
        <w:t>.</w:t>
      </w:r>
    </w:p>
    <w:p w:rsidR="00964D31" w:rsidRDefault="00964D31" w:rsidP="00964D31">
      <w:pPr>
        <w:pStyle w:val="ab"/>
        <w:spacing w:beforeLines="50" w:before="156" w:afterLines="50" w:after="156" w:line="360" w:lineRule="auto"/>
        <w:ind w:left="360" w:firstLineChars="0" w:firstLine="0"/>
        <w:rPr>
          <w:rFonts w:ascii="Times New Roman" w:eastAsia="宋体" w:hAnsi="Times New Roman" w:cs="Times New Roman"/>
          <w:sz w:val="24"/>
          <w:szCs w:val="24"/>
        </w:rPr>
      </w:pPr>
      <w:bookmarkStart w:id="10" w:name="_Hlk519270440"/>
      <w:bookmarkEnd w:id="9"/>
      <w:r w:rsidRPr="002605D7">
        <w:rPr>
          <w:rFonts w:ascii="Times New Roman" w:eastAsia="宋体" w:hAnsi="Times New Roman" w:cs="Times New Roman"/>
          <w:sz w:val="24"/>
          <w:szCs w:val="24"/>
        </w:rPr>
        <w:t xml:space="preserve">Data for Figure </w:t>
      </w:r>
      <w:r>
        <w:rPr>
          <w:rFonts w:ascii="Times New Roman" w:eastAsia="宋体" w:hAnsi="Times New Roman" w:cs="Times New Roman"/>
          <w:sz w:val="24"/>
          <w:szCs w:val="24"/>
        </w:rPr>
        <w:t>6</w:t>
      </w:r>
      <w:r w:rsidRPr="002605D7">
        <w:rPr>
          <w:rFonts w:ascii="Times New Roman" w:eastAsia="宋体" w:hAnsi="Times New Roman" w:cs="Times New Roman"/>
          <w:sz w:val="24"/>
          <w:szCs w:val="24"/>
        </w:rPr>
        <w:t>(</w:t>
      </w:r>
      <w:r>
        <w:rPr>
          <w:rFonts w:ascii="Times New Roman" w:eastAsia="宋体" w:hAnsi="Times New Roman" w:cs="Times New Roman"/>
          <w:sz w:val="24"/>
          <w:szCs w:val="24"/>
        </w:rPr>
        <w:t>a</w:t>
      </w:r>
      <w:r w:rsidRPr="002605D7">
        <w:rPr>
          <w:rFonts w:ascii="Times New Roman" w:eastAsia="宋体" w:hAnsi="Times New Roman" w:cs="Times New Roman"/>
          <w:sz w:val="24"/>
          <w:szCs w:val="24"/>
        </w:rPr>
        <w:t xml:space="preserve">): </w:t>
      </w:r>
      <w:r w:rsidRPr="00964D31">
        <w:rPr>
          <w:rFonts w:ascii="Times New Roman" w:eastAsia="宋体" w:hAnsi="Times New Roman" w:cs="Times New Roman"/>
          <w:sz w:val="24"/>
          <w:szCs w:val="24"/>
        </w:rPr>
        <w:t xml:space="preserve">The measured BTR and FTR energy from a 100 </w:t>
      </w:r>
      <w:proofErr w:type="spellStart"/>
      <w:r w:rsidRPr="00964D31">
        <w:rPr>
          <w:rFonts w:ascii="Times New Roman" w:eastAsia="宋体" w:hAnsi="Times New Roman" w:cs="Times New Roman"/>
          <w:sz w:val="24"/>
          <w:szCs w:val="24"/>
        </w:rPr>
        <w:t>μm</w:t>
      </w:r>
      <w:proofErr w:type="spellEnd"/>
      <w:r w:rsidRPr="00964D31">
        <w:rPr>
          <w:rFonts w:ascii="Times New Roman" w:eastAsia="宋体" w:hAnsi="Times New Roman" w:cs="Times New Roman"/>
          <w:sz w:val="24"/>
          <w:szCs w:val="24"/>
        </w:rPr>
        <w:t xml:space="preserve"> copper target as a function of delay between pre-pulse and main pulse.</w:t>
      </w:r>
    </w:p>
    <w:bookmarkEnd w:id="10"/>
    <w:p w:rsidR="002605D7" w:rsidRPr="00964D31" w:rsidRDefault="00964D31" w:rsidP="00964D31">
      <w:pPr>
        <w:pStyle w:val="ab"/>
        <w:spacing w:beforeLines="50" w:before="156" w:afterLines="50" w:after="156" w:line="360" w:lineRule="auto"/>
        <w:ind w:left="360" w:firstLineChars="0" w:firstLine="0"/>
        <w:rPr>
          <w:rFonts w:ascii="Times New Roman" w:eastAsia="宋体" w:hAnsi="Times New Roman" w:cs="Times New Roman" w:hint="eastAsia"/>
          <w:sz w:val="24"/>
          <w:szCs w:val="24"/>
        </w:rPr>
      </w:pPr>
      <w:r w:rsidRPr="00964D31">
        <w:rPr>
          <w:rFonts w:ascii="Times New Roman" w:eastAsia="宋体" w:hAnsi="Times New Roman" w:cs="Times New Roman"/>
          <w:sz w:val="24"/>
          <w:szCs w:val="24"/>
        </w:rPr>
        <w:t>Data for Figure 6(</w:t>
      </w:r>
      <w:r>
        <w:rPr>
          <w:rFonts w:ascii="Times New Roman" w:eastAsia="宋体" w:hAnsi="Times New Roman" w:cs="Times New Roman"/>
          <w:sz w:val="24"/>
          <w:szCs w:val="24"/>
        </w:rPr>
        <w:t>b</w:t>
      </w:r>
      <w:r w:rsidRPr="00964D31">
        <w:rPr>
          <w:rFonts w:ascii="Times New Roman" w:eastAsia="宋体" w:hAnsi="Times New Roman" w:cs="Times New Roman"/>
          <w:sz w:val="24"/>
          <w:szCs w:val="24"/>
        </w:rPr>
        <w:t xml:space="preserve">): The measured BTR spectrum from a 100 </w:t>
      </w:r>
      <w:proofErr w:type="spellStart"/>
      <w:r w:rsidRPr="00964D31">
        <w:rPr>
          <w:rFonts w:ascii="Times New Roman" w:eastAsia="宋体" w:hAnsi="Times New Roman" w:cs="Times New Roman"/>
          <w:sz w:val="24"/>
          <w:szCs w:val="24"/>
        </w:rPr>
        <w:t>μm</w:t>
      </w:r>
      <w:proofErr w:type="spellEnd"/>
      <w:r w:rsidRPr="00964D31">
        <w:rPr>
          <w:rFonts w:ascii="Times New Roman" w:eastAsia="宋体" w:hAnsi="Times New Roman" w:cs="Times New Roman"/>
          <w:sz w:val="24"/>
          <w:szCs w:val="24"/>
        </w:rPr>
        <w:t xml:space="preserve"> copper target with different delays between pre-pulse and main pulse, no pre-pulse, 400 </w:t>
      </w:r>
      <w:proofErr w:type="spellStart"/>
      <w:r w:rsidRPr="00964D31">
        <w:rPr>
          <w:rFonts w:ascii="Times New Roman" w:eastAsia="宋体" w:hAnsi="Times New Roman" w:cs="Times New Roman"/>
          <w:sz w:val="24"/>
          <w:szCs w:val="24"/>
        </w:rPr>
        <w:t>ps</w:t>
      </w:r>
      <w:proofErr w:type="spellEnd"/>
      <w:r w:rsidRPr="00964D31">
        <w:rPr>
          <w:rFonts w:ascii="Times New Roman" w:eastAsia="宋体" w:hAnsi="Times New Roman" w:cs="Times New Roman"/>
          <w:sz w:val="24"/>
          <w:szCs w:val="24"/>
        </w:rPr>
        <w:t xml:space="preserve"> and 1000 </w:t>
      </w:r>
      <w:proofErr w:type="spellStart"/>
      <w:r w:rsidRPr="00964D31">
        <w:rPr>
          <w:rFonts w:ascii="Times New Roman" w:eastAsia="宋体" w:hAnsi="Times New Roman" w:cs="Times New Roman"/>
          <w:sz w:val="24"/>
          <w:szCs w:val="24"/>
        </w:rPr>
        <w:t>ps</w:t>
      </w:r>
      <w:proofErr w:type="spellEnd"/>
      <w:r w:rsidRPr="00964D31">
        <w:rPr>
          <w:rFonts w:ascii="Times New Roman" w:eastAsia="宋体" w:hAnsi="Times New Roman" w:cs="Times New Roman"/>
          <w:sz w:val="24"/>
          <w:szCs w:val="24"/>
        </w:rPr>
        <w:t xml:space="preserve"> respectively.</w:t>
      </w:r>
    </w:p>
    <w:p w:rsidR="003F5DE9" w:rsidRPr="00AA5CDA" w:rsidRDefault="00AA5CDA" w:rsidP="00AA5CDA">
      <w:pPr>
        <w:spacing w:line="360" w:lineRule="auto"/>
        <w:rPr>
          <w:rFonts w:ascii="Times New Roman" w:hAnsi="Times New Roman" w:cs="Times New Roman"/>
          <w:b/>
          <w:sz w:val="24"/>
        </w:rPr>
      </w:pPr>
      <w:r w:rsidRPr="00AA5CDA">
        <w:rPr>
          <w:rFonts w:ascii="Times New Roman" w:hAnsi="Times New Roman" w:cs="Times New Roman"/>
          <w:b/>
          <w:sz w:val="24"/>
        </w:rPr>
        <w:t>Author contributions</w:t>
      </w:r>
    </w:p>
    <w:p w:rsidR="00964D31" w:rsidRPr="00964D31" w:rsidRDefault="00CF7FFB" w:rsidP="00964D31">
      <w:pPr>
        <w:pStyle w:val="ab"/>
        <w:spacing w:beforeLines="50" w:before="156" w:afterLines="50" w:after="156" w:line="360" w:lineRule="auto"/>
        <w:ind w:left="360" w:firstLineChars="0" w:firstLine="0"/>
        <w:rPr>
          <w:rFonts w:ascii="Times New Roman" w:eastAsia="宋体" w:hAnsi="Times New Roman" w:cs="Times New Roman" w:hint="eastAsia"/>
          <w:sz w:val="24"/>
          <w:szCs w:val="24"/>
        </w:rPr>
      </w:pPr>
      <w:r w:rsidRPr="002605D7">
        <w:rPr>
          <w:rFonts w:ascii="Times New Roman" w:eastAsia="宋体" w:hAnsi="Times New Roman" w:cs="Times New Roman"/>
          <w:sz w:val="24"/>
          <w:szCs w:val="24"/>
        </w:rPr>
        <w:t xml:space="preserve">Hao Liu is responsible for the </w:t>
      </w:r>
      <w:r w:rsidR="00964D31">
        <w:rPr>
          <w:rFonts w:ascii="Times New Roman" w:eastAsia="宋体" w:hAnsi="Times New Roman" w:cs="Times New Roman"/>
          <w:sz w:val="24"/>
          <w:szCs w:val="24"/>
        </w:rPr>
        <w:t>multichannel</w:t>
      </w:r>
      <w:r w:rsidR="00964D31" w:rsidRPr="00964D31">
        <w:rPr>
          <w:rFonts w:ascii="Times New Roman" w:eastAsia="宋体" w:hAnsi="Times New Roman" w:cs="Times New Roman"/>
          <w:sz w:val="24"/>
          <w:szCs w:val="24"/>
        </w:rPr>
        <w:t xml:space="preserve"> calorimeter system</w:t>
      </w:r>
      <w:r w:rsidR="00964D31">
        <w:rPr>
          <w:rFonts w:ascii="Times New Roman" w:eastAsia="宋体" w:hAnsi="Times New Roman" w:cs="Times New Roman"/>
          <w:sz w:val="24"/>
          <w:szCs w:val="24"/>
        </w:rPr>
        <w:t xml:space="preserve"> </w:t>
      </w:r>
      <w:r w:rsidR="00964D31" w:rsidRPr="002605D7">
        <w:rPr>
          <w:rFonts w:ascii="Times New Roman" w:eastAsia="宋体" w:hAnsi="Times New Roman" w:cs="Times New Roman"/>
          <w:sz w:val="24"/>
          <w:szCs w:val="24"/>
        </w:rPr>
        <w:t>design, setup</w:t>
      </w:r>
      <w:r w:rsidRPr="002605D7">
        <w:rPr>
          <w:rFonts w:ascii="Times New Roman" w:eastAsia="宋体" w:hAnsi="Times New Roman" w:cs="Times New Roman"/>
          <w:sz w:val="24"/>
          <w:szCs w:val="24"/>
        </w:rPr>
        <w:t xml:space="preserve"> in the experiment, as well as the data analysis after the </w:t>
      </w:r>
      <w:r w:rsidR="00B078CC" w:rsidRPr="002605D7">
        <w:rPr>
          <w:rFonts w:ascii="Times New Roman" w:eastAsia="宋体" w:hAnsi="Times New Roman" w:cs="Times New Roman"/>
          <w:sz w:val="24"/>
          <w:szCs w:val="24"/>
        </w:rPr>
        <w:t>experiments</w:t>
      </w:r>
      <w:r w:rsidRPr="002605D7">
        <w:rPr>
          <w:rFonts w:ascii="Times New Roman" w:eastAsia="宋体" w:hAnsi="Times New Roman" w:cs="Times New Roman"/>
          <w:sz w:val="24"/>
          <w:szCs w:val="24"/>
        </w:rPr>
        <w:t xml:space="preserve">. </w:t>
      </w:r>
      <w:proofErr w:type="spellStart"/>
      <w:r w:rsidRPr="002605D7">
        <w:rPr>
          <w:rFonts w:ascii="Times New Roman" w:eastAsia="宋体" w:hAnsi="Times New Roman" w:cs="Times New Roman"/>
          <w:sz w:val="24"/>
          <w:szCs w:val="24"/>
        </w:rPr>
        <w:t>Guoqian</w:t>
      </w:r>
      <w:proofErr w:type="spellEnd"/>
      <w:r w:rsidRPr="002605D7">
        <w:rPr>
          <w:rFonts w:ascii="Times New Roman" w:eastAsia="宋体" w:hAnsi="Times New Roman" w:cs="Times New Roman"/>
          <w:sz w:val="24"/>
          <w:szCs w:val="24"/>
        </w:rPr>
        <w:t xml:space="preserve"> Liao help</w:t>
      </w:r>
      <w:r w:rsidR="00AA5CDA" w:rsidRPr="002605D7">
        <w:rPr>
          <w:rFonts w:ascii="Times New Roman" w:eastAsia="宋体" w:hAnsi="Times New Roman" w:cs="Times New Roman"/>
          <w:sz w:val="24"/>
          <w:szCs w:val="24"/>
        </w:rPr>
        <w:t>s</w:t>
      </w:r>
      <w:r w:rsidRPr="002605D7">
        <w:rPr>
          <w:rFonts w:ascii="Times New Roman" w:eastAsia="宋体" w:hAnsi="Times New Roman" w:cs="Times New Roman"/>
          <w:sz w:val="24"/>
          <w:szCs w:val="24"/>
        </w:rPr>
        <w:t xml:space="preserve"> install the diagnostics in the experiment.</w:t>
      </w:r>
    </w:p>
    <w:p w:rsidR="00B078CC" w:rsidRPr="002605D7" w:rsidRDefault="00B078CC" w:rsidP="002605D7">
      <w:pPr>
        <w:pStyle w:val="ab"/>
        <w:spacing w:beforeLines="50" w:before="156" w:afterLines="50" w:after="156" w:line="360" w:lineRule="auto"/>
        <w:ind w:left="360" w:firstLineChars="0" w:firstLine="0"/>
        <w:rPr>
          <w:rFonts w:ascii="Times New Roman" w:eastAsia="宋体" w:hAnsi="Times New Roman" w:cs="Times New Roman"/>
          <w:sz w:val="24"/>
          <w:szCs w:val="24"/>
        </w:rPr>
      </w:pPr>
      <w:r w:rsidRPr="002605D7">
        <w:rPr>
          <w:rFonts w:ascii="Times New Roman" w:eastAsia="宋体" w:hAnsi="Times New Roman" w:cs="Times New Roman" w:hint="eastAsia"/>
          <w:sz w:val="24"/>
          <w:szCs w:val="24"/>
        </w:rPr>
        <w:t>T</w:t>
      </w:r>
      <w:r w:rsidRPr="002605D7">
        <w:rPr>
          <w:rFonts w:ascii="Times New Roman" w:eastAsia="宋体" w:hAnsi="Times New Roman" w:cs="Times New Roman"/>
          <w:sz w:val="24"/>
          <w:szCs w:val="24"/>
        </w:rPr>
        <w:t>he data was generated in</w:t>
      </w:r>
      <w:r w:rsidR="007838F7" w:rsidRPr="002605D7">
        <w:rPr>
          <w:rFonts w:ascii="Times New Roman" w:eastAsia="宋体" w:hAnsi="Times New Roman" w:cs="Times New Roman"/>
          <w:sz w:val="24"/>
          <w:szCs w:val="24"/>
        </w:rPr>
        <w:t xml:space="preserve"> the experiment titled </w:t>
      </w:r>
      <w:r w:rsidR="007838F7" w:rsidRPr="002605D7">
        <w:rPr>
          <w:rFonts w:ascii="Times New Roman" w:eastAsia="宋体" w:hAnsi="Times New Roman" w:cs="Times New Roman" w:hint="eastAsia"/>
          <w:sz w:val="24"/>
          <w:szCs w:val="24"/>
        </w:rPr>
        <w:t>“</w:t>
      </w:r>
      <w:r w:rsidR="007838F7" w:rsidRPr="002605D7">
        <w:rPr>
          <w:rFonts w:ascii="Times New Roman" w:eastAsia="宋体" w:hAnsi="Times New Roman" w:cs="Times New Roman"/>
          <w:sz w:val="24"/>
          <w:szCs w:val="24"/>
        </w:rPr>
        <w:t>Intense terahertz radiation from picosecond laser-produced plasmas</w:t>
      </w:r>
      <w:r w:rsidR="007838F7" w:rsidRPr="002605D7">
        <w:rPr>
          <w:rFonts w:ascii="Times New Roman" w:eastAsia="宋体" w:hAnsi="Times New Roman" w:cs="Times New Roman" w:hint="eastAsia"/>
          <w:sz w:val="24"/>
          <w:szCs w:val="24"/>
        </w:rPr>
        <w:t>”</w:t>
      </w:r>
      <w:r w:rsidR="007838F7" w:rsidRPr="002605D7">
        <w:rPr>
          <w:rFonts w:ascii="Times New Roman" w:eastAsia="宋体" w:hAnsi="Times New Roman" w:cs="Times New Roman" w:hint="eastAsia"/>
          <w:sz w:val="24"/>
          <w:szCs w:val="24"/>
        </w:rPr>
        <w:t>,</w:t>
      </w:r>
      <w:r w:rsidR="007838F7" w:rsidRPr="002605D7">
        <w:rPr>
          <w:rFonts w:ascii="Times New Roman" w:eastAsia="宋体" w:hAnsi="Times New Roman" w:cs="Times New Roman"/>
          <w:sz w:val="24"/>
          <w:szCs w:val="24"/>
        </w:rPr>
        <w:t>which is from 8th May 2017 to 10th June 2017 in TAW Vulcan. The App number of the experiment is</w:t>
      </w:r>
      <w:r w:rsidR="00530AD3" w:rsidRPr="002605D7">
        <w:rPr>
          <w:rFonts w:ascii="Times New Roman" w:eastAsia="宋体" w:hAnsi="Times New Roman" w:cs="Times New Roman"/>
          <w:sz w:val="24"/>
          <w:szCs w:val="24"/>
        </w:rPr>
        <w:t xml:space="preserve"> 16110035 and</w:t>
      </w:r>
      <w:r w:rsidR="007838F7" w:rsidRPr="002605D7">
        <w:rPr>
          <w:rFonts w:ascii="Times New Roman" w:eastAsia="宋体" w:hAnsi="Times New Roman" w:cs="Times New Roman"/>
          <w:sz w:val="24"/>
          <w:szCs w:val="24"/>
        </w:rPr>
        <w:t xml:space="preserve"> David Neely is the Principal Investigator</w:t>
      </w:r>
      <w:r w:rsidR="00530AD3" w:rsidRPr="002605D7">
        <w:rPr>
          <w:rFonts w:ascii="Times New Roman" w:eastAsia="宋体" w:hAnsi="Times New Roman" w:cs="Times New Roman"/>
          <w:sz w:val="24"/>
          <w:szCs w:val="24"/>
        </w:rPr>
        <w:t>. The data is corresponding to shot 101 to shot 177 from 5th June to 10th June 2017.</w:t>
      </w:r>
    </w:p>
    <w:p w:rsidR="00B078CC" w:rsidRPr="00AA5CDA" w:rsidRDefault="00AA5CDA" w:rsidP="00AA5CDA">
      <w:pPr>
        <w:spacing w:line="360" w:lineRule="auto"/>
        <w:rPr>
          <w:rFonts w:ascii="Times New Roman" w:hAnsi="Times New Roman" w:cs="Times New Roman"/>
          <w:b/>
          <w:sz w:val="24"/>
        </w:rPr>
      </w:pPr>
      <w:r w:rsidRPr="00AA5CDA">
        <w:rPr>
          <w:rFonts w:ascii="Times New Roman" w:hAnsi="Times New Roman" w:cs="Times New Roman"/>
          <w:b/>
          <w:sz w:val="24"/>
        </w:rPr>
        <w:t>Acknowledgments</w:t>
      </w:r>
    </w:p>
    <w:p w:rsidR="00ED343B" w:rsidRPr="00964D31" w:rsidRDefault="003F5DE9" w:rsidP="00964D31">
      <w:pPr>
        <w:pStyle w:val="ab"/>
        <w:spacing w:beforeLines="50" w:before="156" w:afterLines="50" w:after="156" w:line="360" w:lineRule="auto"/>
        <w:ind w:left="360" w:firstLineChars="0" w:firstLine="0"/>
        <w:rPr>
          <w:rFonts w:ascii="Times New Roman" w:eastAsia="宋体" w:hAnsi="Times New Roman" w:cs="Times New Roman" w:hint="eastAsia"/>
          <w:sz w:val="24"/>
          <w:szCs w:val="24"/>
        </w:rPr>
      </w:pPr>
      <w:r w:rsidRPr="002605D7">
        <w:rPr>
          <w:rFonts w:ascii="Times New Roman" w:eastAsia="宋体" w:hAnsi="Times New Roman" w:cs="Times New Roman"/>
          <w:sz w:val="24"/>
          <w:szCs w:val="24"/>
        </w:rPr>
        <w:t>This work is supported by the Newton China-UK joint research grant on laser-ion acceleration and novel Terahertz radiation, and EPSRC grant EP/K022415/1 on advanced laser-ion accelerat</w:t>
      </w:r>
      <w:bookmarkStart w:id="11" w:name="_GoBack"/>
      <w:bookmarkEnd w:id="11"/>
      <w:r w:rsidRPr="002605D7">
        <w:rPr>
          <w:rFonts w:ascii="Times New Roman" w:eastAsia="宋体" w:hAnsi="Times New Roman" w:cs="Times New Roman"/>
          <w:sz w:val="24"/>
          <w:szCs w:val="24"/>
        </w:rPr>
        <w:t xml:space="preserve">ion strategies towards next generation healthcare and </w:t>
      </w:r>
      <w:r w:rsidRPr="002605D7">
        <w:rPr>
          <w:rFonts w:ascii="Times New Roman" w:eastAsia="宋体" w:hAnsi="Times New Roman" w:cs="Times New Roman"/>
          <w:sz w:val="24"/>
          <w:szCs w:val="24"/>
        </w:rPr>
        <w:lastRenderedPageBreak/>
        <w:t>EPSRC grant EP/R006202/1. This work is also supported by the National Basic Research Program of China (Grants No. 2013CBA01501) and the National Nature Science Foundation of China (Grants No. 11520101003, and 11535001), the Strategic Priority Research Program of the Chinese Academy of Sciences (Grant No. XDB16010200 and XDB07030300). G.Q.L. would like to acknowledge support from the National Postdoctoral Program for Innovative Talents (Grants No. BX201600106).</w:t>
      </w:r>
    </w:p>
    <w:p w:rsidR="003F5DE9" w:rsidRPr="00964D31" w:rsidRDefault="00ED343B" w:rsidP="002605D7">
      <w:pPr>
        <w:pStyle w:val="ab"/>
        <w:spacing w:beforeLines="50" w:before="156" w:afterLines="50" w:after="156" w:line="360" w:lineRule="auto"/>
        <w:ind w:left="360" w:firstLineChars="0" w:firstLine="0"/>
        <w:rPr>
          <w:rFonts w:ascii="Times New Roman" w:eastAsia="宋体" w:hAnsi="Times New Roman" w:cs="Times New Roman"/>
          <w:b/>
          <w:sz w:val="24"/>
          <w:szCs w:val="24"/>
        </w:rPr>
      </w:pPr>
      <w:r w:rsidRPr="00964D31">
        <w:rPr>
          <w:rFonts w:ascii="Times New Roman" w:eastAsia="宋体" w:hAnsi="Times New Roman" w:cs="Times New Roman"/>
          <w:b/>
          <w:sz w:val="24"/>
          <w:szCs w:val="24"/>
        </w:rPr>
        <w:t>T</w:t>
      </w:r>
      <w:r w:rsidR="0075537F" w:rsidRPr="00964D31">
        <w:rPr>
          <w:rFonts w:ascii="Times New Roman" w:eastAsia="宋体" w:hAnsi="Times New Roman" w:cs="Times New Roman"/>
          <w:b/>
          <w:sz w:val="24"/>
          <w:szCs w:val="24"/>
        </w:rPr>
        <w:t xml:space="preserve">ime embargo: </w:t>
      </w:r>
      <w:r w:rsidRPr="00964D31">
        <w:rPr>
          <w:rFonts w:ascii="Times New Roman" w:eastAsia="宋体" w:hAnsi="Times New Roman" w:cs="Times New Roman"/>
          <w:b/>
          <w:sz w:val="24"/>
          <w:szCs w:val="24"/>
        </w:rPr>
        <w:t>6 months</w:t>
      </w:r>
    </w:p>
    <w:p w:rsidR="00F13528" w:rsidRPr="002605D7" w:rsidRDefault="00F13528" w:rsidP="002605D7">
      <w:pPr>
        <w:pStyle w:val="ab"/>
        <w:spacing w:beforeLines="50" w:before="156" w:afterLines="50" w:after="156" w:line="360" w:lineRule="auto"/>
        <w:ind w:left="360" w:firstLineChars="0" w:firstLine="0"/>
        <w:rPr>
          <w:rFonts w:ascii="Times New Roman" w:eastAsia="宋体" w:hAnsi="Times New Roman" w:cs="Times New Roman"/>
          <w:sz w:val="24"/>
          <w:szCs w:val="24"/>
        </w:rPr>
      </w:pPr>
    </w:p>
    <w:sectPr w:rsidR="00F13528" w:rsidRPr="002605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F3AEF" w:rsidRDefault="009F3AEF" w:rsidP="00AA5CDA">
      <w:r>
        <w:separator/>
      </w:r>
    </w:p>
  </w:endnote>
  <w:endnote w:type="continuationSeparator" w:id="0">
    <w:p w:rsidR="009F3AEF" w:rsidRDefault="009F3AEF" w:rsidP="00AA5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imesNewRomanPSMT">
    <w:altName w:val="Times New Roman"/>
    <w:panose1 w:val="00000000000000000000"/>
    <w:charset w:val="00"/>
    <w:family w:val="roman"/>
    <w:notTrueType/>
    <w:pitch w:val="default"/>
  </w:font>
  <w:font w:name="CambriaMath">
    <w:altName w:val="Cambria"/>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F3AEF" w:rsidRDefault="009F3AEF" w:rsidP="00AA5CDA">
      <w:r>
        <w:separator/>
      </w:r>
    </w:p>
  </w:footnote>
  <w:footnote w:type="continuationSeparator" w:id="0">
    <w:p w:rsidR="009F3AEF" w:rsidRDefault="009F3AEF" w:rsidP="00AA5CDA">
      <w:r>
        <w:continuationSeparator/>
      </w:r>
    </w:p>
  </w:footnote>
  <w:footnote w:id="1">
    <w:p w:rsidR="00964D31" w:rsidRPr="00964D31" w:rsidRDefault="00964D31" w:rsidP="00964D31">
      <w:pPr>
        <w:pStyle w:val="a3"/>
        <w:ind w:firstLine="420"/>
        <w:rPr>
          <w:rFonts w:ascii="Times New Roman" w:hAnsi="Times New Roman" w:cs="Times New Roman"/>
        </w:rPr>
      </w:pPr>
      <w:r w:rsidRPr="001C0E1B">
        <w:rPr>
          <w:rStyle w:val="a5"/>
        </w:rPr>
        <w:sym w:font="Symbol" w:char="F020"/>
      </w:r>
      <w:r w:rsidRPr="00964D31">
        <w:rPr>
          <w:rFonts w:ascii="Times New Roman" w:hAnsi="Times New Roman" w:cs="Times New Roman"/>
        </w:rPr>
        <w:t xml:space="preserve">Correspondence to: Y-. T. Li, Beijing National Laboratory of Condensed Matter Physics, Institute of Physics, Chinese Academy of Sciences, Beijing 100190, China. Email: </w:t>
      </w:r>
      <w:hyperlink r:id="rId1" w:history="1">
        <w:r w:rsidRPr="00964D31">
          <w:rPr>
            <w:rStyle w:val="a6"/>
            <w:rFonts w:ascii="Times New Roman" w:hAnsi="Times New Roman" w:cs="Times New Roman"/>
          </w:rPr>
          <w:t>ytli@iphy.ac.cn</w:t>
        </w:r>
      </w:hyperlink>
    </w:p>
    <w:p w:rsidR="00964D31" w:rsidRDefault="00964D31" w:rsidP="00964D31">
      <w:pPr>
        <w:pStyle w:val="a3"/>
        <w:rPr>
          <w:rFonts w:ascii="Times New Roman" w:hAnsi="Times New Roman" w:cs="Times New Roman"/>
        </w:rPr>
      </w:pPr>
      <w:r w:rsidRPr="00964D31">
        <w:rPr>
          <w:rFonts w:ascii="Times New Roman" w:hAnsi="Times New Roman" w:cs="Times New Roman"/>
        </w:rPr>
        <w:t xml:space="preserve">D. Neely, Central Laser Facility, STFC Rutherford Appleton Laboratory, </w:t>
      </w:r>
      <w:proofErr w:type="spellStart"/>
      <w:r w:rsidRPr="00964D31">
        <w:rPr>
          <w:rFonts w:ascii="Times New Roman" w:hAnsi="Times New Roman" w:cs="Times New Roman"/>
        </w:rPr>
        <w:t>Didcot</w:t>
      </w:r>
      <w:proofErr w:type="spellEnd"/>
      <w:r w:rsidRPr="00964D31">
        <w:rPr>
          <w:rFonts w:ascii="Times New Roman" w:hAnsi="Times New Roman" w:cs="Times New Roman"/>
        </w:rPr>
        <w:t xml:space="preserve"> OX11 0QX, UK. </w:t>
      </w:r>
    </w:p>
    <w:p w:rsidR="00964D31" w:rsidRPr="00964D31" w:rsidRDefault="00964D31" w:rsidP="00964D31">
      <w:pPr>
        <w:pStyle w:val="a3"/>
        <w:rPr>
          <w:rFonts w:ascii="Times New Roman" w:hAnsi="Times New Roman" w:cs="Times New Roman"/>
        </w:rPr>
      </w:pPr>
      <w:r w:rsidRPr="00964D31">
        <w:rPr>
          <w:rFonts w:ascii="Times New Roman" w:hAnsi="Times New Roman" w:cs="Times New Roman"/>
        </w:rPr>
        <w:t xml:space="preserve">Email: </w:t>
      </w:r>
      <w:hyperlink r:id="rId2" w:history="1">
        <w:r w:rsidRPr="00964D31">
          <w:rPr>
            <w:rStyle w:val="a6"/>
            <w:rFonts w:ascii="Times New Roman" w:hAnsi="Times New Roman" w:cs="Times New Roman"/>
          </w:rPr>
          <w:t>david.neely@stfc.ac.uk</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0CA38EE"/>
    <w:multiLevelType w:val="hybridMultilevel"/>
    <w:tmpl w:val="AF6433D0"/>
    <w:lvl w:ilvl="0" w:tplc="45AC53A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528"/>
    <w:rsid w:val="00002170"/>
    <w:rsid w:val="00031C47"/>
    <w:rsid w:val="001C0491"/>
    <w:rsid w:val="00254285"/>
    <w:rsid w:val="002605D7"/>
    <w:rsid w:val="002E6342"/>
    <w:rsid w:val="003F5DE9"/>
    <w:rsid w:val="00432D43"/>
    <w:rsid w:val="004B02CB"/>
    <w:rsid w:val="00530AD3"/>
    <w:rsid w:val="005F27A0"/>
    <w:rsid w:val="0070428F"/>
    <w:rsid w:val="00724087"/>
    <w:rsid w:val="0075537F"/>
    <w:rsid w:val="007838F7"/>
    <w:rsid w:val="007C243F"/>
    <w:rsid w:val="00855D92"/>
    <w:rsid w:val="008A43FD"/>
    <w:rsid w:val="009278D7"/>
    <w:rsid w:val="00964D31"/>
    <w:rsid w:val="009F3AEF"/>
    <w:rsid w:val="00A67466"/>
    <w:rsid w:val="00AA5CDA"/>
    <w:rsid w:val="00AF705D"/>
    <w:rsid w:val="00B078CC"/>
    <w:rsid w:val="00BF6968"/>
    <w:rsid w:val="00CC0E20"/>
    <w:rsid w:val="00CF7FFB"/>
    <w:rsid w:val="00E3486B"/>
    <w:rsid w:val="00E61DDF"/>
    <w:rsid w:val="00E8226C"/>
    <w:rsid w:val="00ED343B"/>
    <w:rsid w:val="00F13528"/>
    <w:rsid w:val="00F304DF"/>
    <w:rsid w:val="00F55052"/>
    <w:rsid w:val="00FD67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B5C817"/>
  <w15:chartTrackingRefBased/>
  <w15:docId w15:val="{D4AD77AD-FBBC-4DAE-B6C5-6B79903A1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A5CDA"/>
    <w:pPr>
      <w:widowControl/>
      <w:snapToGrid w:val="0"/>
      <w:jc w:val="left"/>
    </w:pPr>
    <w:rPr>
      <w:sz w:val="18"/>
      <w:szCs w:val="18"/>
    </w:rPr>
  </w:style>
  <w:style w:type="character" w:customStyle="1" w:styleId="a4">
    <w:name w:val="脚注文本 字符"/>
    <w:basedOn w:val="a0"/>
    <w:link w:val="a3"/>
    <w:uiPriority w:val="99"/>
    <w:semiHidden/>
    <w:rsid w:val="00AA5CDA"/>
    <w:rPr>
      <w:sz w:val="18"/>
      <w:szCs w:val="18"/>
    </w:rPr>
  </w:style>
  <w:style w:type="character" w:styleId="a5">
    <w:name w:val="footnote reference"/>
    <w:basedOn w:val="a0"/>
    <w:uiPriority w:val="99"/>
    <w:unhideWhenUsed/>
    <w:rsid w:val="00AA5CDA"/>
    <w:rPr>
      <w:vertAlign w:val="superscript"/>
    </w:rPr>
  </w:style>
  <w:style w:type="character" w:styleId="a6">
    <w:name w:val="Hyperlink"/>
    <w:basedOn w:val="a0"/>
    <w:uiPriority w:val="99"/>
    <w:unhideWhenUsed/>
    <w:rsid w:val="00AA5CDA"/>
    <w:rPr>
      <w:color w:val="0563C1" w:themeColor="hyperlink"/>
      <w:u w:val="single"/>
    </w:rPr>
  </w:style>
  <w:style w:type="paragraph" w:styleId="a7">
    <w:name w:val="header"/>
    <w:basedOn w:val="a"/>
    <w:link w:val="a8"/>
    <w:uiPriority w:val="99"/>
    <w:unhideWhenUsed/>
    <w:rsid w:val="0070428F"/>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70428F"/>
    <w:rPr>
      <w:sz w:val="18"/>
      <w:szCs w:val="18"/>
    </w:rPr>
  </w:style>
  <w:style w:type="paragraph" w:styleId="a9">
    <w:name w:val="footer"/>
    <w:basedOn w:val="a"/>
    <w:link w:val="aa"/>
    <w:uiPriority w:val="99"/>
    <w:unhideWhenUsed/>
    <w:rsid w:val="0070428F"/>
    <w:pPr>
      <w:tabs>
        <w:tab w:val="center" w:pos="4153"/>
        <w:tab w:val="right" w:pos="8306"/>
      </w:tabs>
      <w:snapToGrid w:val="0"/>
      <w:jc w:val="left"/>
    </w:pPr>
    <w:rPr>
      <w:sz w:val="18"/>
      <w:szCs w:val="18"/>
    </w:rPr>
  </w:style>
  <w:style w:type="character" w:customStyle="1" w:styleId="aa">
    <w:name w:val="页脚 字符"/>
    <w:basedOn w:val="a0"/>
    <w:link w:val="a9"/>
    <w:uiPriority w:val="99"/>
    <w:rsid w:val="0070428F"/>
    <w:rPr>
      <w:sz w:val="18"/>
      <w:szCs w:val="18"/>
    </w:rPr>
  </w:style>
  <w:style w:type="paragraph" w:styleId="ab">
    <w:name w:val="List Paragraph"/>
    <w:basedOn w:val="a"/>
    <w:uiPriority w:val="34"/>
    <w:qFormat/>
    <w:rsid w:val="00002170"/>
    <w:pPr>
      <w:ind w:firstLineChars="200" w:firstLine="420"/>
    </w:pPr>
  </w:style>
  <w:style w:type="character" w:customStyle="1" w:styleId="fontstyle01">
    <w:name w:val="fontstyle01"/>
    <w:basedOn w:val="a0"/>
    <w:rsid w:val="001C0491"/>
    <w:rPr>
      <w:rFonts w:ascii="TimesNewRomanPSMT" w:hAnsi="TimesNewRomanPSMT" w:hint="default"/>
      <w:b w:val="0"/>
      <w:bCs w:val="0"/>
      <w:i w:val="0"/>
      <w:iCs w:val="0"/>
      <w:color w:val="000000"/>
      <w:sz w:val="24"/>
      <w:szCs w:val="24"/>
    </w:rPr>
  </w:style>
  <w:style w:type="character" w:customStyle="1" w:styleId="fontstyle21">
    <w:name w:val="fontstyle21"/>
    <w:basedOn w:val="a0"/>
    <w:rsid w:val="001C0491"/>
    <w:rPr>
      <w:rFonts w:ascii="CambriaMath" w:hAnsi="CambriaMath" w:hint="default"/>
      <w:b w:val="0"/>
      <w:bCs w:val="0"/>
      <w:i w:val="0"/>
      <w:iCs w:val="0"/>
      <w:color w:val="000000"/>
      <w:sz w:val="24"/>
      <w:szCs w:val="24"/>
    </w:rPr>
  </w:style>
  <w:style w:type="character" w:styleId="ac">
    <w:name w:val="Placeholder Text"/>
    <w:basedOn w:val="a0"/>
    <w:uiPriority w:val="99"/>
    <w:semiHidden/>
    <w:rsid w:val="00AF705D"/>
    <w:rPr>
      <w:color w:val="808080"/>
    </w:rPr>
  </w:style>
  <w:style w:type="paragraph" w:customStyle="1" w:styleId="08text">
    <w:name w:val="08.text"/>
    <w:basedOn w:val="a"/>
    <w:link w:val="08textChar"/>
    <w:rsid w:val="00724087"/>
    <w:pPr>
      <w:widowControl/>
      <w:spacing w:line="480" w:lineRule="auto"/>
    </w:pPr>
    <w:rPr>
      <w:rFonts w:ascii="Times New Roman" w:eastAsia="宋体" w:hAnsi="Times New Roman" w:cs="Times New Roman"/>
      <w:kern w:val="0"/>
      <w:sz w:val="24"/>
      <w:szCs w:val="24"/>
      <w:lang w:eastAsia="en-US"/>
    </w:rPr>
  </w:style>
  <w:style w:type="character" w:customStyle="1" w:styleId="08textChar">
    <w:name w:val="08.text Char"/>
    <w:link w:val="08text"/>
    <w:rsid w:val="00724087"/>
    <w:rPr>
      <w:rFonts w:ascii="Times New Roman" w:eastAsia="宋体" w:hAnsi="Times New Roman" w:cs="Times New Roman"/>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david.neely@stfc.ac.uk" TargetMode="External"/><Relationship Id="rId1" Type="http://schemas.openxmlformats.org/officeDocument/2006/relationships/hyperlink" Target="mailto:ytli@iphy.ac.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065DEC-911B-4396-97AF-4509ACFAF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229</TotalTime>
  <Pages>6</Pages>
  <Words>1552</Words>
  <Characters>8852</Characters>
  <Application>Microsoft Office Word</Application>
  <DocSecurity>0</DocSecurity>
  <Lines>73</Lines>
  <Paragraphs>20</Paragraphs>
  <ScaleCrop>false</ScaleCrop>
  <Company/>
  <LinksUpToDate>false</LinksUpToDate>
  <CharactersWithSpaces>10384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hao liu</dc:creator>
  <cp:keywords/>
  <dc:description/>
  <cp:lastModifiedBy>liu hao</cp:lastModifiedBy>
  <cp:revision>8</cp:revision>
  <dcterms:created xsi:type="dcterms:W3CDTF">2018-01-25T12:46:00Z</dcterms:created>
  <dcterms:modified xsi:type="dcterms:W3CDTF">2018-07-13T10:45:00Z</dcterms:modified>
  <cp:contentStatus/>
</cp:coreProperties>
</file>