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5792" w:rsidRPr="007F5EB1" w:rsidRDefault="00B42CE1" w:rsidP="007F5EB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F5EB1">
        <w:rPr>
          <w:rFonts w:ascii="Times New Roman" w:hAnsi="Times New Roman" w:cs="Times New Roman"/>
          <w:b/>
          <w:sz w:val="24"/>
          <w:szCs w:val="24"/>
        </w:rPr>
        <w:t>Data used in the manuscript “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 xml:space="preserve">Towards </w:t>
      </w:r>
      <w:r w:rsidR="004748E9">
        <w:rPr>
          <w:rFonts w:ascii="Times New Roman" w:hAnsi="Times New Roman" w:cs="Times New Roman" w:hint="eastAsia"/>
          <w:b/>
          <w:sz w:val="24"/>
          <w:szCs w:val="24"/>
        </w:rPr>
        <w:t>t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>erawatt-</w:t>
      </w:r>
      <w:r w:rsidR="004748E9">
        <w:rPr>
          <w:rFonts w:ascii="Times New Roman" w:hAnsi="Times New Roman" w:cs="Times New Roman"/>
          <w:b/>
          <w:sz w:val="24"/>
          <w:szCs w:val="24"/>
        </w:rPr>
        <w:t>s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 xml:space="preserve">cale </w:t>
      </w:r>
      <w:r w:rsidR="004748E9">
        <w:rPr>
          <w:rFonts w:ascii="Times New Roman" w:hAnsi="Times New Roman" w:cs="Times New Roman"/>
          <w:b/>
          <w:sz w:val="24"/>
          <w:szCs w:val="24"/>
        </w:rPr>
        <w:t>s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>pectrally-</w:t>
      </w:r>
      <w:r w:rsidR="004748E9">
        <w:rPr>
          <w:rFonts w:ascii="Times New Roman" w:hAnsi="Times New Roman" w:cs="Times New Roman"/>
          <w:b/>
          <w:sz w:val="24"/>
          <w:szCs w:val="24"/>
        </w:rPr>
        <w:t>t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 xml:space="preserve">unable </w:t>
      </w:r>
      <w:r w:rsidR="004748E9">
        <w:rPr>
          <w:rFonts w:ascii="Times New Roman" w:hAnsi="Times New Roman" w:cs="Times New Roman"/>
          <w:b/>
          <w:sz w:val="24"/>
          <w:szCs w:val="24"/>
        </w:rPr>
        <w:t>t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 xml:space="preserve">erahertz </w:t>
      </w:r>
      <w:r w:rsidR="004748E9">
        <w:rPr>
          <w:rFonts w:ascii="Times New Roman" w:hAnsi="Times New Roman" w:cs="Times New Roman"/>
          <w:b/>
          <w:sz w:val="24"/>
          <w:szCs w:val="24"/>
        </w:rPr>
        <w:t>p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 xml:space="preserve">ulses via </w:t>
      </w:r>
      <w:r w:rsidR="004748E9">
        <w:rPr>
          <w:rFonts w:ascii="Times New Roman" w:hAnsi="Times New Roman" w:cs="Times New Roman"/>
          <w:b/>
          <w:sz w:val="24"/>
          <w:szCs w:val="24"/>
        </w:rPr>
        <w:t>r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 xml:space="preserve">elativistic </w:t>
      </w:r>
      <w:r w:rsidR="004748E9">
        <w:rPr>
          <w:rFonts w:ascii="Times New Roman" w:hAnsi="Times New Roman" w:cs="Times New Roman"/>
          <w:b/>
          <w:sz w:val="24"/>
          <w:szCs w:val="24"/>
        </w:rPr>
        <w:t>l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>aser-</w:t>
      </w:r>
      <w:r w:rsidR="004748E9">
        <w:rPr>
          <w:rFonts w:ascii="Times New Roman" w:hAnsi="Times New Roman" w:cs="Times New Roman"/>
          <w:b/>
          <w:sz w:val="24"/>
          <w:szCs w:val="24"/>
        </w:rPr>
        <w:t>f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 xml:space="preserve">oil </w:t>
      </w:r>
      <w:r w:rsidR="004748E9">
        <w:rPr>
          <w:rFonts w:ascii="Times New Roman" w:hAnsi="Times New Roman" w:cs="Times New Roman"/>
          <w:b/>
          <w:sz w:val="24"/>
          <w:szCs w:val="24"/>
        </w:rPr>
        <w:t>i</w:t>
      </w:r>
      <w:r w:rsidR="004748E9" w:rsidRPr="004748E9">
        <w:rPr>
          <w:rFonts w:ascii="Times New Roman" w:hAnsi="Times New Roman" w:cs="Times New Roman"/>
          <w:b/>
          <w:sz w:val="24"/>
          <w:szCs w:val="24"/>
        </w:rPr>
        <w:t>nteractions</w:t>
      </w:r>
      <w:r w:rsidRPr="007F5EB1">
        <w:rPr>
          <w:rFonts w:ascii="Times New Roman" w:hAnsi="Times New Roman" w:cs="Times New Roman"/>
          <w:b/>
          <w:sz w:val="24"/>
          <w:szCs w:val="24"/>
        </w:rPr>
        <w:t>”</w:t>
      </w:r>
    </w:p>
    <w:p w:rsidR="00B42CE1" w:rsidRPr="007F5EB1" w:rsidRDefault="00B42CE1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C51D8" w:rsidRDefault="007C51D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F5EB1">
        <w:rPr>
          <w:rFonts w:ascii="Times New Roman" w:hAnsi="Times New Roman" w:cs="Times New Roman"/>
          <w:sz w:val="24"/>
          <w:szCs w:val="24"/>
        </w:rPr>
        <w:t>This dataset includes experimental and numerical data from the manuscript '</w:t>
      </w:r>
      <w:r w:rsidR="004748E9" w:rsidRPr="004748E9">
        <w:rPr>
          <w:rFonts w:ascii="Times New Roman" w:hAnsi="Times New Roman" w:cs="Times New Roman"/>
          <w:sz w:val="24"/>
          <w:szCs w:val="24"/>
        </w:rPr>
        <w:t>Towards terawatt-scale spectrally-tunable terahertz pulses via relativistic laser-foil interactions</w:t>
      </w:r>
      <w:r w:rsidRPr="007F5EB1">
        <w:rPr>
          <w:rFonts w:ascii="Times New Roman" w:hAnsi="Times New Roman" w:cs="Times New Roman"/>
          <w:sz w:val="24"/>
          <w:szCs w:val="24"/>
        </w:rPr>
        <w:t xml:space="preserve">'. </w:t>
      </w:r>
      <w:r w:rsidR="00416A5B" w:rsidRPr="00416A5B">
        <w:rPr>
          <w:rFonts w:ascii="Times New Roman" w:hAnsi="Times New Roman" w:cs="Times New Roman"/>
          <w:sz w:val="24"/>
          <w:szCs w:val="24"/>
        </w:rPr>
        <w:t>The experimental data are obtained in the experiment titled “Intense terahertz radiation from picosecond laser-produced plasmas” (App</w:t>
      </w:r>
      <w:r w:rsidR="00416A5B">
        <w:rPr>
          <w:rFonts w:ascii="Times New Roman" w:hAnsi="Times New Roman" w:cs="Times New Roman"/>
          <w:sz w:val="24"/>
          <w:szCs w:val="24"/>
        </w:rPr>
        <w:t>lication</w:t>
      </w:r>
      <w:r w:rsidR="00416A5B" w:rsidRPr="00416A5B">
        <w:rPr>
          <w:rFonts w:ascii="Times New Roman" w:hAnsi="Times New Roman" w:cs="Times New Roman"/>
          <w:sz w:val="24"/>
          <w:szCs w:val="24"/>
        </w:rPr>
        <w:t xml:space="preserve"> No.: 16110035, PI: David Neely), performed at </w:t>
      </w:r>
      <w:r w:rsidR="00DE5514" w:rsidRPr="00416A5B">
        <w:rPr>
          <w:rFonts w:ascii="Times New Roman" w:hAnsi="Times New Roman" w:cs="Times New Roman"/>
          <w:sz w:val="24"/>
          <w:szCs w:val="24"/>
        </w:rPr>
        <w:t>Vulcan</w:t>
      </w:r>
      <w:r w:rsidR="00DE5514" w:rsidRPr="00416A5B">
        <w:rPr>
          <w:rFonts w:ascii="Times New Roman" w:hAnsi="Times New Roman" w:cs="Times New Roman"/>
          <w:sz w:val="24"/>
          <w:szCs w:val="24"/>
        </w:rPr>
        <w:t xml:space="preserve"> </w:t>
      </w:r>
      <w:r w:rsidR="00416A5B" w:rsidRPr="00416A5B">
        <w:rPr>
          <w:rFonts w:ascii="Times New Roman" w:hAnsi="Times New Roman" w:cs="Times New Roman"/>
          <w:sz w:val="24"/>
          <w:szCs w:val="24"/>
        </w:rPr>
        <w:t>TAW</w:t>
      </w:r>
      <w:r w:rsidRPr="007F5EB1">
        <w:rPr>
          <w:rFonts w:ascii="Times New Roman" w:hAnsi="Times New Roman" w:cs="Times New Roman"/>
          <w:sz w:val="24"/>
          <w:szCs w:val="24"/>
        </w:rPr>
        <w:t xml:space="preserve">. </w:t>
      </w:r>
      <w:r w:rsidR="004C5580" w:rsidRPr="007F5EB1">
        <w:rPr>
          <w:rFonts w:ascii="Times New Roman" w:hAnsi="Times New Roman" w:cs="Times New Roman"/>
          <w:sz w:val="24"/>
          <w:szCs w:val="24"/>
        </w:rPr>
        <w:t>In this experiment</w:t>
      </w:r>
      <w:r w:rsidRPr="007F5EB1">
        <w:rPr>
          <w:rFonts w:ascii="Times New Roman" w:hAnsi="Times New Roman" w:cs="Times New Roman"/>
          <w:sz w:val="24"/>
          <w:szCs w:val="24"/>
        </w:rPr>
        <w:t xml:space="preserve">, </w:t>
      </w:r>
      <w:r w:rsidR="004748E9" w:rsidRPr="004748E9">
        <w:rPr>
          <w:rFonts w:ascii="Times New Roman" w:hAnsi="Times New Roman" w:cs="Times New Roman"/>
          <w:sz w:val="24"/>
          <w:szCs w:val="24"/>
        </w:rPr>
        <w:t xml:space="preserve">we demonstrate </w:t>
      </w:r>
      <w:r w:rsidR="00F12BD7">
        <w:rPr>
          <w:rFonts w:ascii="Times New Roman" w:hAnsi="Times New Roman" w:cs="Times New Roman" w:hint="eastAsia"/>
          <w:sz w:val="24"/>
          <w:szCs w:val="24"/>
        </w:rPr>
        <w:t>efficient</w:t>
      </w:r>
      <w:r w:rsidR="004748E9" w:rsidRPr="004748E9">
        <w:rPr>
          <w:rFonts w:ascii="Times New Roman" w:hAnsi="Times New Roman" w:cs="Times New Roman"/>
          <w:sz w:val="24"/>
          <w:szCs w:val="24"/>
        </w:rPr>
        <w:t xml:space="preserve"> production of terawatt (TW)-level THz pulses</w:t>
      </w:r>
      <w:r w:rsidR="00416A5B">
        <w:rPr>
          <w:rFonts w:ascii="Times New Roman" w:hAnsi="Times New Roman" w:cs="Times New Roman"/>
          <w:sz w:val="24"/>
          <w:szCs w:val="24"/>
        </w:rPr>
        <w:t xml:space="preserve"> from high-intensity picosecond laser-foil interactions</w:t>
      </w:r>
      <w:r w:rsidR="004748E9">
        <w:rPr>
          <w:rFonts w:ascii="Times New Roman" w:hAnsi="Times New Roman" w:cs="Times New Roman"/>
          <w:sz w:val="24"/>
          <w:szCs w:val="24"/>
        </w:rPr>
        <w:t>, and find</w:t>
      </w:r>
      <w:r w:rsidR="004748E9" w:rsidRPr="004748E9">
        <w:rPr>
          <w:rFonts w:ascii="Times New Roman" w:hAnsi="Times New Roman" w:cs="Times New Roman"/>
          <w:sz w:val="24"/>
          <w:szCs w:val="24"/>
        </w:rPr>
        <w:t xml:space="preserve"> the THz spectrum can be manipulated effectively by tuning the laser pulse duration or target size. A general analytical framework for THz generation is developed involving both the high-current electron emission and a time-varying electron sheath at the target rear, and the spectral tunability is found to stem from the change of the dominant THz generation mechanism. </w:t>
      </w:r>
      <w:r w:rsidR="004748E9">
        <w:rPr>
          <w:rFonts w:ascii="Times New Roman" w:hAnsi="Times New Roman" w:cs="Times New Roman"/>
          <w:sz w:val="24"/>
          <w:szCs w:val="24"/>
        </w:rPr>
        <w:t>T</w:t>
      </w:r>
      <w:r w:rsidR="004748E9" w:rsidRPr="004748E9">
        <w:rPr>
          <w:rFonts w:ascii="Times New Roman" w:hAnsi="Times New Roman" w:cs="Times New Roman"/>
          <w:sz w:val="24"/>
          <w:szCs w:val="24"/>
        </w:rPr>
        <w:t>he THz radiation is applied to quanti</w:t>
      </w:r>
      <w:r w:rsidR="004748E9">
        <w:rPr>
          <w:rFonts w:ascii="Times New Roman" w:hAnsi="Times New Roman" w:cs="Times New Roman"/>
          <w:sz w:val="24"/>
          <w:szCs w:val="24"/>
        </w:rPr>
        <w:t>tatively</w:t>
      </w:r>
      <w:r w:rsidR="004748E9" w:rsidRPr="004748E9">
        <w:rPr>
          <w:rFonts w:ascii="Times New Roman" w:hAnsi="Times New Roman" w:cs="Times New Roman"/>
          <w:sz w:val="24"/>
          <w:szCs w:val="24"/>
        </w:rPr>
        <w:t xml:space="preserve"> diagnose the electron emission and the transient sheath</w:t>
      </w:r>
      <w:r w:rsidR="004748E9">
        <w:rPr>
          <w:rFonts w:ascii="Times New Roman" w:hAnsi="Times New Roman" w:cs="Times New Roman"/>
          <w:sz w:val="24"/>
          <w:szCs w:val="24"/>
        </w:rPr>
        <w:t>, in</w:t>
      </w:r>
      <w:r w:rsidR="004748E9" w:rsidRPr="004748E9">
        <w:rPr>
          <w:rFonts w:ascii="Times New Roman" w:hAnsi="Times New Roman" w:cs="Times New Roman"/>
          <w:sz w:val="24"/>
          <w:szCs w:val="24"/>
        </w:rPr>
        <w:t xml:space="preserve"> good agreement</w:t>
      </w:r>
      <w:r w:rsidR="004748E9">
        <w:rPr>
          <w:rFonts w:ascii="Times New Roman" w:hAnsi="Times New Roman" w:cs="Times New Roman"/>
          <w:sz w:val="24"/>
          <w:szCs w:val="24"/>
        </w:rPr>
        <w:t>s</w:t>
      </w:r>
      <w:r w:rsidR="004748E9" w:rsidRPr="004748E9">
        <w:rPr>
          <w:rFonts w:ascii="Times New Roman" w:hAnsi="Times New Roman" w:cs="Times New Roman"/>
          <w:sz w:val="24"/>
          <w:szCs w:val="24"/>
        </w:rPr>
        <w:t xml:space="preserve"> with experimental measurements.</w:t>
      </w:r>
      <w:r w:rsidR="00AB4013" w:rsidRPr="007F5EB1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OLE_LINK1"/>
      <w:r w:rsidR="00F21517">
        <w:rPr>
          <w:rFonts w:ascii="Times New Roman" w:hAnsi="Times New Roman" w:cs="Times New Roman"/>
          <w:sz w:val="24"/>
          <w:szCs w:val="24"/>
        </w:rPr>
        <w:t xml:space="preserve">Please see </w:t>
      </w:r>
      <w:bookmarkStart w:id="1" w:name="_GoBack"/>
      <w:bookmarkEnd w:id="1"/>
      <w:r w:rsidR="00F21517">
        <w:rPr>
          <w:rFonts w:ascii="Times New Roman" w:hAnsi="Times New Roman" w:cs="Times New Roman"/>
          <w:sz w:val="24"/>
          <w:szCs w:val="24"/>
        </w:rPr>
        <w:t>the file named “</w:t>
      </w:r>
      <w:r w:rsidR="00AB4013" w:rsidRPr="007F5EB1">
        <w:rPr>
          <w:rFonts w:ascii="Times New Roman" w:hAnsi="Times New Roman" w:cs="Times New Roman"/>
          <w:sz w:val="24"/>
          <w:szCs w:val="24"/>
        </w:rPr>
        <w:t>Data d</w:t>
      </w:r>
      <w:r w:rsidRPr="007F5EB1">
        <w:rPr>
          <w:rFonts w:ascii="Times New Roman" w:hAnsi="Times New Roman" w:cs="Times New Roman"/>
          <w:sz w:val="24"/>
          <w:szCs w:val="24"/>
        </w:rPr>
        <w:t>escription</w:t>
      </w:r>
      <w:r w:rsidR="00F21517">
        <w:rPr>
          <w:rFonts w:ascii="Times New Roman" w:hAnsi="Times New Roman" w:cs="Times New Roman"/>
          <w:sz w:val="24"/>
          <w:szCs w:val="24"/>
        </w:rPr>
        <w:t>”</w:t>
      </w:r>
      <w:r w:rsidRPr="007F5EB1">
        <w:rPr>
          <w:rFonts w:ascii="Times New Roman" w:hAnsi="Times New Roman" w:cs="Times New Roman"/>
          <w:sz w:val="24"/>
          <w:szCs w:val="24"/>
        </w:rPr>
        <w:t xml:space="preserve"> in the root directory of </w:t>
      </w:r>
      <w:r w:rsidR="00CD5A21" w:rsidRPr="00CD5A21">
        <w:rPr>
          <w:rFonts w:ascii="Times New Roman" w:hAnsi="Times New Roman" w:cs="Times New Roman"/>
          <w:sz w:val="24"/>
          <w:szCs w:val="24"/>
        </w:rPr>
        <w:t>the attached zip file</w:t>
      </w:r>
      <w:r w:rsidRPr="007F5EB1">
        <w:rPr>
          <w:rFonts w:ascii="Times New Roman" w:hAnsi="Times New Roman" w:cs="Times New Roman"/>
          <w:sz w:val="24"/>
          <w:szCs w:val="24"/>
        </w:rPr>
        <w:t xml:space="preserve"> for a detailed d</w:t>
      </w:r>
      <w:r w:rsidR="0054529A">
        <w:rPr>
          <w:rFonts w:ascii="Times New Roman" w:hAnsi="Times New Roman" w:cs="Times New Roman"/>
          <w:sz w:val="24"/>
          <w:szCs w:val="24"/>
        </w:rPr>
        <w:t>escription</w:t>
      </w:r>
      <w:r w:rsidRPr="007F5EB1">
        <w:rPr>
          <w:rFonts w:ascii="Times New Roman" w:hAnsi="Times New Roman" w:cs="Times New Roman"/>
          <w:sz w:val="24"/>
          <w:szCs w:val="24"/>
        </w:rPr>
        <w:t xml:space="preserve"> of the data contained therein.</w:t>
      </w:r>
      <w:r w:rsidR="00CD5A21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D5A21" w:rsidRPr="00CD5A21">
        <w:rPr>
          <w:rFonts w:ascii="Times New Roman" w:hAnsi="Times New Roman" w:cs="Times New Roman"/>
          <w:sz w:val="24"/>
          <w:szCs w:val="24"/>
        </w:rPr>
        <w:t xml:space="preserve">The </w:t>
      </w:r>
      <w:r w:rsidR="004748E9">
        <w:rPr>
          <w:rFonts w:ascii="Times New Roman" w:hAnsi="Times New Roman" w:cs="Times New Roman"/>
          <w:sz w:val="24"/>
          <w:szCs w:val="24"/>
        </w:rPr>
        <w:t xml:space="preserve">data </w:t>
      </w:r>
      <w:r w:rsidR="00CD5A21" w:rsidRPr="00CD5A21">
        <w:rPr>
          <w:rFonts w:ascii="Times New Roman" w:hAnsi="Times New Roman" w:cs="Times New Roman"/>
          <w:sz w:val="24"/>
          <w:szCs w:val="24"/>
        </w:rPr>
        <w:t>acquisition and analysis methods can also be found in the manuscript.</w:t>
      </w:r>
      <w:bookmarkEnd w:id="0"/>
    </w:p>
    <w:p w:rsidR="00D236D5" w:rsidRDefault="00D236D5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236D5" w:rsidRPr="00D236D5" w:rsidRDefault="00D236D5" w:rsidP="00D236D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236D5">
        <w:rPr>
          <w:rFonts w:ascii="Times New Roman" w:hAnsi="Times New Roman" w:cs="Times New Roman"/>
          <w:b/>
          <w:sz w:val="24"/>
          <w:szCs w:val="24"/>
        </w:rPr>
        <w:t>Keywords</w:t>
      </w:r>
    </w:p>
    <w:p w:rsidR="00D236D5" w:rsidRDefault="00D236D5" w:rsidP="00D236D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36D5">
        <w:rPr>
          <w:rFonts w:ascii="Times New Roman" w:hAnsi="Times New Roman" w:cs="Times New Roman"/>
          <w:sz w:val="24"/>
          <w:szCs w:val="24"/>
        </w:rPr>
        <w:t>Terahertz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D236D5">
        <w:rPr>
          <w:rFonts w:ascii="Times New Roman" w:hAnsi="Times New Roman" w:cs="Times New Roman"/>
          <w:sz w:val="24"/>
          <w:szCs w:val="24"/>
        </w:rPr>
        <w:t>THz</w:t>
      </w:r>
      <w:r>
        <w:rPr>
          <w:rFonts w:ascii="Times New Roman" w:hAnsi="Times New Roman" w:cs="Times New Roman"/>
          <w:sz w:val="24"/>
          <w:szCs w:val="24"/>
        </w:rPr>
        <w:t>) radiation</w:t>
      </w:r>
    </w:p>
    <w:p w:rsidR="00D236D5" w:rsidRDefault="00D236D5" w:rsidP="00D236D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36D5">
        <w:rPr>
          <w:rFonts w:ascii="Times New Roman" w:hAnsi="Times New Roman" w:cs="Times New Roman"/>
          <w:sz w:val="24"/>
          <w:szCs w:val="24"/>
        </w:rPr>
        <w:t>Laser-plasma</w:t>
      </w:r>
      <w:r>
        <w:rPr>
          <w:rFonts w:ascii="Times New Roman" w:hAnsi="Times New Roman" w:cs="Times New Roman"/>
          <w:sz w:val="24"/>
          <w:szCs w:val="24"/>
        </w:rPr>
        <w:t xml:space="preserve"> interaction</w:t>
      </w:r>
    </w:p>
    <w:p w:rsidR="00D236D5" w:rsidRPr="007F5EB1" w:rsidRDefault="00D236D5" w:rsidP="00D236D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36D5">
        <w:rPr>
          <w:rFonts w:ascii="Times New Roman" w:hAnsi="Times New Roman" w:cs="Times New Roman"/>
          <w:sz w:val="24"/>
          <w:szCs w:val="24"/>
        </w:rPr>
        <w:t>Tunable THz source</w:t>
      </w:r>
    </w:p>
    <w:p w:rsidR="00B42CE1" w:rsidRPr="007F5EB1" w:rsidRDefault="00B42CE1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42CE1" w:rsidRPr="007F5EB1" w:rsidRDefault="00B42CE1" w:rsidP="007F5EB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F5EB1">
        <w:rPr>
          <w:rFonts w:ascii="Times New Roman" w:hAnsi="Times New Roman" w:cs="Times New Roman"/>
          <w:b/>
          <w:sz w:val="24"/>
          <w:szCs w:val="24"/>
        </w:rPr>
        <w:t>Funders</w:t>
      </w:r>
    </w:p>
    <w:p w:rsidR="00A31DE8" w:rsidRDefault="00A31DE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1DE8">
        <w:rPr>
          <w:rFonts w:ascii="Times New Roman" w:hAnsi="Times New Roman" w:cs="Times New Roman"/>
          <w:sz w:val="24"/>
          <w:szCs w:val="24"/>
        </w:rPr>
        <w:t>National Nature Science Foundation of China (Grants No. 11520101003, 11721091, and 11827807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31DE8" w:rsidRDefault="00A31DE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1DE8">
        <w:rPr>
          <w:rFonts w:ascii="Times New Roman" w:hAnsi="Times New Roman" w:cs="Times New Roman"/>
          <w:sz w:val="24"/>
          <w:szCs w:val="24"/>
        </w:rPr>
        <w:t>Science Challenge Project (No. TZ2016005)</w:t>
      </w:r>
    </w:p>
    <w:p w:rsidR="00A31DE8" w:rsidRDefault="00A31DE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1DE8">
        <w:rPr>
          <w:rFonts w:ascii="Times New Roman" w:hAnsi="Times New Roman" w:cs="Times New Roman"/>
          <w:sz w:val="24"/>
          <w:szCs w:val="24"/>
        </w:rPr>
        <w:t xml:space="preserve">Strategic Priority Research Program of </w:t>
      </w:r>
      <w:r>
        <w:rPr>
          <w:rFonts w:ascii="Times New Roman" w:hAnsi="Times New Roman" w:cs="Times New Roman"/>
          <w:sz w:val="24"/>
          <w:szCs w:val="24"/>
        </w:rPr>
        <w:t>CAS</w:t>
      </w:r>
      <w:r w:rsidRPr="00A31DE8">
        <w:rPr>
          <w:rFonts w:ascii="Times New Roman" w:hAnsi="Times New Roman" w:cs="Times New Roman"/>
          <w:sz w:val="24"/>
          <w:szCs w:val="24"/>
        </w:rPr>
        <w:t xml:space="preserve"> (Grants No. XDB16010200)</w:t>
      </w:r>
    </w:p>
    <w:p w:rsidR="00A31DE8" w:rsidRDefault="00A31DE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1DE8">
        <w:rPr>
          <w:rFonts w:ascii="Times New Roman" w:hAnsi="Times New Roman" w:cs="Times New Roman"/>
          <w:sz w:val="24"/>
          <w:szCs w:val="24"/>
        </w:rPr>
        <w:t>National Key Research and Development Program of China (Grant No. 2018YFA0404801)</w:t>
      </w:r>
    </w:p>
    <w:p w:rsidR="00A31DE8" w:rsidRDefault="00A31DE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1DE8">
        <w:rPr>
          <w:rFonts w:ascii="Times New Roman" w:hAnsi="Times New Roman" w:cs="Times New Roman"/>
          <w:sz w:val="24"/>
          <w:szCs w:val="24"/>
        </w:rPr>
        <w:t>Newton UK grant</w:t>
      </w:r>
    </w:p>
    <w:p w:rsidR="00AB4013" w:rsidRDefault="00A31DE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F5EB1">
        <w:rPr>
          <w:rFonts w:ascii="Times New Roman" w:hAnsi="Times New Roman" w:cs="Times New Roman"/>
          <w:sz w:val="24"/>
          <w:szCs w:val="24"/>
        </w:rPr>
        <w:t>Engineering and Physical Sciences Research Council</w:t>
      </w:r>
      <w:r w:rsidRPr="00A31DE8">
        <w:rPr>
          <w:rFonts w:ascii="Times New Roman" w:hAnsi="Times New Roman" w:cs="Times New Roman"/>
          <w:sz w:val="24"/>
          <w:szCs w:val="24"/>
        </w:rPr>
        <w:t xml:space="preserve"> (Grants No.</w:t>
      </w:r>
      <w:r>
        <w:rPr>
          <w:rFonts w:ascii="Times New Roman" w:hAnsi="Times New Roman" w:cs="Times New Roman"/>
          <w:sz w:val="24"/>
          <w:szCs w:val="24"/>
        </w:rPr>
        <w:t xml:space="preserve"> EP/R006202/1 and EP/K022415/1)</w:t>
      </w:r>
    </w:p>
    <w:p w:rsidR="00A31DE8" w:rsidRPr="007F5EB1" w:rsidRDefault="00A31DE8" w:rsidP="007F5E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53E0A" w:rsidRDefault="00D53E0A" w:rsidP="007F5EB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F5EB1">
        <w:rPr>
          <w:rFonts w:ascii="Times New Roman" w:hAnsi="Times New Roman" w:cs="Times New Roman"/>
          <w:b/>
          <w:sz w:val="24"/>
          <w:szCs w:val="24"/>
        </w:rPr>
        <w:t>Dataset thumbnail</w:t>
      </w:r>
    </w:p>
    <w:p w:rsidR="00F12BD7" w:rsidRPr="007F5EB1" w:rsidRDefault="00F12BD7" w:rsidP="007F5EB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12BD7"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0" distB="0" distL="0" distR="0">
            <wp:extent cx="1645200" cy="1440000"/>
            <wp:effectExtent l="0" t="0" r="0" b="8255"/>
            <wp:docPr id="1" name="图片 1" descr="E:\2017 Vulcan\Data\Writing2\PRX\Final\eData\Calculated THz spectra versus electron bunch durat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2017 Vulcan\Data\Writing2\PRX\Final\eData\Calculated THz spectra versus electron bunch duration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52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12BD7" w:rsidRPr="007F5EB1" w:rsidSect="007F5EB1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BC5" w:rsidRDefault="000B2BC5" w:rsidP="007C51D8">
      <w:r>
        <w:separator/>
      </w:r>
    </w:p>
  </w:endnote>
  <w:endnote w:type="continuationSeparator" w:id="0">
    <w:p w:rsidR="000B2BC5" w:rsidRDefault="000B2BC5" w:rsidP="007C5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BC5" w:rsidRDefault="000B2BC5" w:rsidP="007C51D8">
      <w:r>
        <w:separator/>
      </w:r>
    </w:p>
  </w:footnote>
  <w:footnote w:type="continuationSeparator" w:id="0">
    <w:p w:rsidR="000B2BC5" w:rsidRDefault="000B2BC5" w:rsidP="007C51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E318D0"/>
    <w:multiLevelType w:val="hybridMultilevel"/>
    <w:tmpl w:val="FB7EA9D6"/>
    <w:lvl w:ilvl="0" w:tplc="2076B02E">
      <w:start w:val="1"/>
      <w:numFmt w:val="decimal"/>
      <w:lvlText w:val="1.2.%1"/>
      <w:lvlJc w:val="left"/>
      <w:pPr>
        <w:ind w:left="420" w:hanging="420"/>
      </w:pPr>
      <w:rPr>
        <w:rFonts w:ascii="Times New Roman" w:eastAsia="宋体" w:hAnsi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BC64BF7"/>
    <w:multiLevelType w:val="multilevel"/>
    <w:tmpl w:val="04B2A2EE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2F796394"/>
    <w:multiLevelType w:val="hybridMultilevel"/>
    <w:tmpl w:val="CEE0DE32"/>
    <w:lvl w:ilvl="0" w:tplc="BD08582E">
      <w:start w:val="1"/>
      <w:numFmt w:val="decimal"/>
      <w:lvlText w:val="1.3.%1"/>
      <w:lvlJc w:val="left"/>
      <w:pPr>
        <w:ind w:left="420" w:hanging="420"/>
      </w:pPr>
      <w:rPr>
        <w:rFonts w:ascii="Times New Roman" w:eastAsia="宋体" w:hAnsi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18012C7"/>
    <w:multiLevelType w:val="hybridMultilevel"/>
    <w:tmpl w:val="3A8ECA5C"/>
    <w:lvl w:ilvl="0" w:tplc="9466AEF8">
      <w:start w:val="1"/>
      <w:numFmt w:val="decimal"/>
      <w:lvlText w:val="1.%1"/>
      <w:lvlJc w:val="left"/>
      <w:pPr>
        <w:ind w:left="420" w:hanging="420"/>
      </w:pPr>
      <w:rPr>
        <w:rFonts w:ascii="Times New Roman" w:eastAsia="宋体" w:hAnsi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938369A"/>
    <w:multiLevelType w:val="hybridMultilevel"/>
    <w:tmpl w:val="9F30658A"/>
    <w:lvl w:ilvl="0" w:tplc="F79E2B62">
      <w:start w:val="1"/>
      <w:numFmt w:val="decimal"/>
      <w:lvlText w:val="1.3.%1"/>
      <w:lvlJc w:val="left"/>
      <w:pPr>
        <w:ind w:left="420" w:hanging="420"/>
      </w:pPr>
      <w:rPr>
        <w:rFonts w:ascii="Times New Roman" w:eastAsia="宋体" w:hAnsi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0"/>
  </w:num>
  <w:num w:numId="3">
    <w:abstractNumId w:val="0"/>
  </w:num>
  <w:num w:numId="4">
    <w:abstractNumId w:val="4"/>
  </w:num>
  <w:num w:numId="5">
    <w:abstractNumId w:val="2"/>
  </w:num>
  <w:num w:numId="6">
    <w:abstractNumId w:val="1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CE1"/>
    <w:rsid w:val="000B2BC5"/>
    <w:rsid w:val="002E7499"/>
    <w:rsid w:val="003511EE"/>
    <w:rsid w:val="00416A5B"/>
    <w:rsid w:val="004748E9"/>
    <w:rsid w:val="004C5580"/>
    <w:rsid w:val="004F3762"/>
    <w:rsid w:val="0054529A"/>
    <w:rsid w:val="00647DD1"/>
    <w:rsid w:val="00712EE5"/>
    <w:rsid w:val="007C51D8"/>
    <w:rsid w:val="007F5EB1"/>
    <w:rsid w:val="008F52AB"/>
    <w:rsid w:val="00976C0B"/>
    <w:rsid w:val="00A31DE8"/>
    <w:rsid w:val="00AB4013"/>
    <w:rsid w:val="00B35792"/>
    <w:rsid w:val="00B42CE1"/>
    <w:rsid w:val="00CD5A21"/>
    <w:rsid w:val="00D236D5"/>
    <w:rsid w:val="00D53E0A"/>
    <w:rsid w:val="00DE5514"/>
    <w:rsid w:val="00E3214C"/>
    <w:rsid w:val="00F12BD7"/>
    <w:rsid w:val="00F21517"/>
    <w:rsid w:val="00F95BAD"/>
    <w:rsid w:val="00FB5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2C7A2E8-AC68-4EBC-B59B-AC2CCED41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autoRedefine/>
    <w:uiPriority w:val="9"/>
    <w:unhideWhenUsed/>
    <w:qFormat/>
    <w:rsid w:val="00E3214C"/>
    <w:pPr>
      <w:keepNext/>
      <w:keepLines/>
      <w:numPr>
        <w:numId w:val="6"/>
      </w:numPr>
      <w:spacing w:before="260" w:after="260" w:line="416" w:lineRule="auto"/>
      <w:ind w:left="420" w:hanging="420"/>
      <w:outlineLvl w:val="1"/>
    </w:pPr>
    <w:rPr>
      <w:rFonts w:asciiTheme="majorHAnsi" w:eastAsiaTheme="majorEastAsia" w:hAnsiTheme="majorHAnsi" w:cstheme="majorBidi"/>
      <w:b/>
      <w:bCs/>
      <w:sz w:val="30"/>
      <w:szCs w:val="32"/>
    </w:rPr>
  </w:style>
  <w:style w:type="paragraph" w:styleId="3">
    <w:name w:val="heading 3"/>
    <w:basedOn w:val="2"/>
    <w:next w:val="a"/>
    <w:link w:val="3Char"/>
    <w:autoRedefine/>
    <w:uiPriority w:val="9"/>
    <w:unhideWhenUsed/>
    <w:qFormat/>
    <w:rsid w:val="00E3214C"/>
    <w:pPr>
      <w:widowControl/>
      <w:numPr>
        <w:numId w:val="0"/>
      </w:numPr>
      <w:tabs>
        <w:tab w:val="num" w:pos="720"/>
      </w:tabs>
      <w:spacing w:before="240" w:after="240"/>
      <w:ind w:left="720" w:hanging="720"/>
      <w:jc w:val="left"/>
      <w:outlineLvl w:val="2"/>
    </w:pPr>
    <w:rPr>
      <w:rFonts w:ascii="Cambria" w:eastAsia="宋体" w:hAnsi="Cambria" w:cs="Times New Roman"/>
      <w:bCs w:val="0"/>
      <w:kern w:val="0"/>
      <w:sz w:val="28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E3214C"/>
    <w:rPr>
      <w:rFonts w:asciiTheme="majorHAnsi" w:eastAsiaTheme="majorEastAsia" w:hAnsiTheme="majorHAnsi" w:cstheme="majorBidi"/>
      <w:b/>
      <w:bCs/>
      <w:sz w:val="30"/>
      <w:szCs w:val="32"/>
    </w:rPr>
  </w:style>
  <w:style w:type="character" w:customStyle="1" w:styleId="3Char">
    <w:name w:val="标题 3 Char"/>
    <w:basedOn w:val="a0"/>
    <w:link w:val="3"/>
    <w:uiPriority w:val="9"/>
    <w:rsid w:val="00E3214C"/>
    <w:rPr>
      <w:rFonts w:ascii="Cambria" w:eastAsia="宋体" w:hAnsi="Cambria" w:cs="Times New Roman"/>
      <w:b/>
      <w:kern w:val="0"/>
      <w:sz w:val="28"/>
      <w:szCs w:val="26"/>
      <w:lang w:val="x-none" w:eastAsia="x-none"/>
    </w:rPr>
  </w:style>
  <w:style w:type="paragraph" w:styleId="a3">
    <w:name w:val="header"/>
    <w:basedOn w:val="a"/>
    <w:link w:val="Char"/>
    <w:uiPriority w:val="99"/>
    <w:unhideWhenUsed/>
    <w:rsid w:val="007C51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51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51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51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196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1F09AB-45A1-4782-87EF-BA0FDAF86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286</Words>
  <Characters>1636</Characters>
  <Application>Microsoft Office Word</Application>
  <DocSecurity>0</DocSecurity>
  <Lines>13</Lines>
  <Paragraphs>3</Paragraphs>
  <ScaleCrop>false</ScaleCrop>
  <Company>Microsoft</Company>
  <LinksUpToDate>false</LinksUpToDate>
  <CharactersWithSpaces>1919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Thinkpad</dc:creator>
  <cp:keywords/>
  <dc:description/>
  <cp:lastModifiedBy>Microsoft 帐户</cp:lastModifiedBy>
  <cp:revision>13</cp:revision>
  <dcterms:created xsi:type="dcterms:W3CDTF">2018-11-22T12:10:00Z</dcterms:created>
  <dcterms:modified xsi:type="dcterms:W3CDTF">2020-07-29T02:13:00Z</dcterms:modified>
</cp:coreProperties>
</file>